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80B66" w14:textId="77777777" w:rsidR="00EC5F5A" w:rsidRDefault="00EC5F5A" w:rsidP="00EC5F5A">
      <w:pPr>
        <w:spacing w:after="0" w:line="264" w:lineRule="auto"/>
        <w:ind w:firstLine="709"/>
        <w:jc w:val="both"/>
        <w:rPr>
          <w:rFonts w:ascii="Times New Roman" w:hAnsi="Times New Roman" w:cs="Times New Roman"/>
          <w:sz w:val="28"/>
          <w:szCs w:val="28"/>
        </w:rPr>
      </w:pPr>
    </w:p>
    <w:p w14:paraId="7A0A3A51" w14:textId="77777777" w:rsidR="00E77341" w:rsidRDefault="00E77341" w:rsidP="00EC5F5A">
      <w:pPr>
        <w:spacing w:after="0" w:line="264" w:lineRule="auto"/>
        <w:ind w:firstLine="709"/>
        <w:jc w:val="both"/>
        <w:rPr>
          <w:rFonts w:ascii="Times New Roman" w:hAnsi="Times New Roman" w:cs="Times New Roman"/>
          <w:sz w:val="28"/>
          <w:szCs w:val="28"/>
        </w:rPr>
      </w:pPr>
    </w:p>
    <w:p w14:paraId="756C35C6" w14:textId="77777777" w:rsidR="00EC5F5A" w:rsidRDefault="00EC5F5A" w:rsidP="00EC5F5A">
      <w:pPr>
        <w:spacing w:after="0" w:line="264" w:lineRule="auto"/>
        <w:ind w:firstLine="709"/>
        <w:jc w:val="both"/>
        <w:rPr>
          <w:rFonts w:ascii="Times New Roman" w:hAnsi="Times New Roman" w:cs="Times New Roman"/>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7155"/>
      </w:tblGrid>
      <w:tr w:rsidR="00EC5F5A" w:rsidRPr="00647739" w14:paraId="5FC4F9E9" w14:textId="77777777" w:rsidTr="00647739">
        <w:trPr>
          <w:trHeight w:val="95"/>
        </w:trPr>
        <w:tc>
          <w:tcPr>
            <w:tcW w:w="2093" w:type="dxa"/>
            <w:hideMark/>
          </w:tcPr>
          <w:p w14:paraId="5357F2FA" w14:textId="77777777" w:rsidR="00EC5F5A" w:rsidRPr="00300392" w:rsidRDefault="00647739"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Курс</w:t>
            </w:r>
            <w:r w:rsidR="00EC5F5A" w:rsidRPr="00300392">
              <w:rPr>
                <w:rFonts w:ascii="SeroPro-Black" w:hAnsi="SeroPro-Black" w:cs="Times New Roman"/>
                <w:color w:val="C00000"/>
                <w:sz w:val="36"/>
                <w:szCs w:val="28"/>
              </w:rPr>
              <w:t xml:space="preserve">:           </w:t>
            </w:r>
          </w:p>
        </w:tc>
        <w:tc>
          <w:tcPr>
            <w:tcW w:w="7395" w:type="dxa"/>
            <w:hideMark/>
          </w:tcPr>
          <w:p w14:paraId="70113902" w14:textId="4FC3A0E7" w:rsidR="00EC5F5A" w:rsidRPr="00647739" w:rsidRDefault="00792D1E" w:rsidP="00792D1E">
            <w:pPr>
              <w:spacing w:line="264" w:lineRule="auto"/>
              <w:contextualSpacing/>
              <w:rPr>
                <w:rFonts w:ascii="SeroPro-Black" w:hAnsi="SeroPro-Black" w:cs="Times New Roman"/>
                <w:color w:val="1F3864" w:themeColor="accent5" w:themeShade="80"/>
                <w:sz w:val="36"/>
                <w:szCs w:val="28"/>
              </w:rPr>
            </w:pPr>
            <w:r w:rsidRPr="00792D1E">
              <w:rPr>
                <w:rFonts w:ascii="SeroPro-Black" w:hAnsi="SeroPro-Black" w:cs="Times New Roman"/>
                <w:color w:val="1F3864" w:themeColor="accent5" w:themeShade="80"/>
                <w:sz w:val="36"/>
                <w:szCs w:val="28"/>
              </w:rPr>
              <w:t>«</w:t>
            </w:r>
            <w:r w:rsidR="00247626" w:rsidRPr="00247626">
              <w:rPr>
                <w:rFonts w:ascii="SeroPro-Black" w:hAnsi="SeroPro-Black" w:cs="Times New Roman"/>
                <w:color w:val="1F3864" w:themeColor="accent5" w:themeShade="80"/>
                <w:sz w:val="36"/>
                <w:szCs w:val="28"/>
              </w:rPr>
              <w:t>Вывод из эксплуатации объектов атомной энергетики</w:t>
            </w:r>
            <w:r w:rsidRPr="00792D1E">
              <w:rPr>
                <w:rFonts w:ascii="SeroPro-Black" w:hAnsi="SeroPro-Black" w:cs="Times New Roman"/>
                <w:color w:val="1F3864" w:themeColor="accent5" w:themeShade="80"/>
                <w:sz w:val="36"/>
                <w:szCs w:val="28"/>
              </w:rPr>
              <w:t>»</w:t>
            </w:r>
          </w:p>
        </w:tc>
      </w:tr>
      <w:tr w:rsidR="00EC5F5A" w14:paraId="7CCCAF8D" w14:textId="77777777" w:rsidTr="00647739">
        <w:trPr>
          <w:trHeight w:val="95"/>
        </w:trPr>
        <w:tc>
          <w:tcPr>
            <w:tcW w:w="2093" w:type="dxa"/>
            <w:hideMark/>
          </w:tcPr>
          <w:p w14:paraId="22B446F9" w14:textId="66A2C2E5" w:rsidR="00EC5F5A" w:rsidRPr="00300392" w:rsidRDefault="00D45DBD" w:rsidP="0044138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Модуль</w:t>
            </w:r>
            <w:r w:rsidR="0010302A" w:rsidRPr="00DE2144">
              <w:rPr>
                <w:rFonts w:ascii="SeroPro-Black" w:hAnsi="SeroPro-Black" w:cs="Times New Roman"/>
                <w:color w:val="C00000"/>
                <w:sz w:val="36"/>
                <w:szCs w:val="28"/>
                <w:lang w:val="en-US"/>
              </w:rPr>
              <w:t xml:space="preserve"> </w:t>
            </w:r>
            <w:r w:rsidR="007E2DAC">
              <w:rPr>
                <w:rFonts w:ascii="SeroPro-Black" w:hAnsi="SeroPro-Black" w:cs="Times New Roman"/>
                <w:color w:val="C00000"/>
                <w:sz w:val="36"/>
                <w:szCs w:val="28"/>
              </w:rPr>
              <w:t>3</w:t>
            </w:r>
            <w:r w:rsidR="00DE783D">
              <w:rPr>
                <w:rFonts w:ascii="SeroPro-Black" w:hAnsi="SeroPro-Black" w:cs="Times New Roman"/>
                <w:color w:val="C00000"/>
                <w:sz w:val="36"/>
                <w:szCs w:val="28"/>
              </w:rPr>
              <w:t>, урок 2</w:t>
            </w:r>
            <w:r w:rsidR="00EC5F5A" w:rsidRPr="00DE2144">
              <w:rPr>
                <w:rFonts w:ascii="SeroPro-Black" w:hAnsi="SeroPro-Black" w:cs="Times New Roman"/>
                <w:color w:val="C00000"/>
                <w:sz w:val="36"/>
                <w:szCs w:val="28"/>
                <w:lang w:val="en-US"/>
              </w:rPr>
              <w:t>:</w:t>
            </w:r>
            <w:r w:rsidR="00EC5F5A" w:rsidRPr="00300392">
              <w:rPr>
                <w:rFonts w:ascii="SeroPro-Black" w:hAnsi="SeroPro-Black" w:cs="Times New Roman"/>
                <w:color w:val="C00000"/>
                <w:sz w:val="36"/>
                <w:szCs w:val="28"/>
              </w:rPr>
              <w:t xml:space="preserve">    </w:t>
            </w:r>
          </w:p>
        </w:tc>
        <w:tc>
          <w:tcPr>
            <w:tcW w:w="7395" w:type="dxa"/>
            <w:hideMark/>
          </w:tcPr>
          <w:p w14:paraId="67EB1839" w14:textId="3C69F6D9" w:rsidR="00DA7974" w:rsidRDefault="00DA7974" w:rsidP="00DE783D">
            <w:pPr>
              <w:contextualSpacing/>
              <w:rPr>
                <w:rFonts w:ascii="SeroPro-Black" w:hAnsi="SeroPro-Black" w:cs="Times New Roman"/>
                <w:color w:val="1F3864" w:themeColor="accent5" w:themeShade="80"/>
                <w:sz w:val="36"/>
                <w:szCs w:val="28"/>
              </w:rPr>
            </w:pPr>
            <w:r>
              <w:rPr>
                <w:rFonts w:ascii="SeroPro-Black" w:hAnsi="SeroPro-Black" w:cs="Times New Roman"/>
                <w:color w:val="1F3864" w:themeColor="accent5" w:themeShade="80"/>
                <w:sz w:val="36"/>
                <w:szCs w:val="28"/>
              </w:rPr>
              <w:t>Физическая защита при выводе эксплуатации объектов использования атомной энергии</w:t>
            </w:r>
            <w:r w:rsidR="00DE783D">
              <w:rPr>
                <w:rFonts w:ascii="SeroPro-Black" w:hAnsi="SeroPro-Black" w:cs="Times New Roman"/>
                <w:color w:val="1F3864" w:themeColor="accent5" w:themeShade="80"/>
                <w:sz w:val="36"/>
                <w:szCs w:val="28"/>
              </w:rPr>
              <w:t>.</w:t>
            </w:r>
          </w:p>
          <w:p w14:paraId="79138470" w14:textId="37B20251" w:rsidR="00EC5F5A" w:rsidRPr="00647739" w:rsidRDefault="00DE783D" w:rsidP="00DE783D">
            <w:pPr>
              <w:contextualSpacing/>
              <w:rPr>
                <w:rFonts w:ascii="SeroPro-Black" w:hAnsi="SeroPro-Black" w:cs="Times New Roman"/>
                <w:color w:val="1F3864" w:themeColor="accent5" w:themeShade="80"/>
                <w:sz w:val="36"/>
                <w:szCs w:val="28"/>
              </w:rPr>
            </w:pPr>
            <w:r>
              <w:rPr>
                <w:rFonts w:ascii="SeroPro-Black" w:hAnsi="SeroPro-Black" w:cs="Times New Roman"/>
                <w:color w:val="1F3864" w:themeColor="accent5" w:themeShade="80"/>
                <w:sz w:val="36"/>
                <w:szCs w:val="28"/>
              </w:rPr>
              <w:t>(</w:t>
            </w:r>
            <w:r w:rsidR="00DA3DEF">
              <w:rPr>
                <w:rFonts w:ascii="SeroPro-Black" w:hAnsi="SeroPro-Black" w:cs="Times New Roman"/>
                <w:color w:val="1F3864" w:themeColor="accent5" w:themeShade="80"/>
                <w:sz w:val="36"/>
                <w:szCs w:val="28"/>
              </w:rPr>
              <w:t>Модернизация комплекса инженерно-технических средств ФЗ</w:t>
            </w:r>
            <w:r>
              <w:rPr>
                <w:rFonts w:ascii="SeroPro-Black" w:hAnsi="SeroPro-Black" w:cs="Times New Roman"/>
                <w:color w:val="1F3864" w:themeColor="accent5" w:themeShade="80"/>
                <w:sz w:val="36"/>
                <w:szCs w:val="28"/>
              </w:rPr>
              <w:t>)</w:t>
            </w:r>
          </w:p>
        </w:tc>
      </w:tr>
    </w:tbl>
    <w:p w14:paraId="53779F98" w14:textId="77777777" w:rsidR="00EC5F5A"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3CE491B9" w14:textId="77777777" w:rsidR="00EC5F5A" w:rsidRPr="00E77341"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36"/>
        <w:gridCol w:w="7229"/>
      </w:tblGrid>
      <w:tr w:rsidR="0010302A" w:rsidRPr="0007364D" w14:paraId="4258394B" w14:textId="77777777" w:rsidTr="00DE783D">
        <w:tc>
          <w:tcPr>
            <w:tcW w:w="1949" w:type="dxa"/>
            <w:vAlign w:val="center"/>
          </w:tcPr>
          <w:p w14:paraId="27B73B41" w14:textId="77777777" w:rsidR="00C845A1"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Автор</w:t>
            </w:r>
          </w:p>
        </w:tc>
        <w:tc>
          <w:tcPr>
            <w:tcW w:w="7265" w:type="dxa"/>
            <w:gridSpan w:val="2"/>
            <w:vAlign w:val="center"/>
          </w:tcPr>
          <w:p w14:paraId="3B68E64F" w14:textId="53B56486" w:rsidR="0010302A" w:rsidRPr="00647739" w:rsidRDefault="00294ADF" w:rsidP="00294ADF">
            <w:pPr>
              <w:spacing w:line="264" w:lineRule="auto"/>
              <w:contextualSpacing/>
              <w:rPr>
                <w:rFonts w:asciiTheme="majorHAnsi" w:hAnsiTheme="majorHAnsi" w:cstheme="majorHAnsi"/>
                <w:sz w:val="28"/>
                <w:szCs w:val="28"/>
              </w:rPr>
            </w:pPr>
            <w:r>
              <w:rPr>
                <w:rFonts w:asciiTheme="majorHAnsi" w:hAnsiTheme="majorHAnsi" w:cstheme="majorHAnsi"/>
                <w:sz w:val="24"/>
                <w:szCs w:val="28"/>
              </w:rPr>
              <w:t>Степанов Борис Павлович</w:t>
            </w:r>
            <w:r w:rsidR="0010302A" w:rsidRPr="00647739">
              <w:rPr>
                <w:rFonts w:asciiTheme="majorHAnsi" w:hAnsiTheme="majorHAnsi" w:cstheme="majorHAnsi"/>
                <w:sz w:val="24"/>
                <w:szCs w:val="28"/>
              </w:rPr>
              <w:t xml:space="preserve">, </w:t>
            </w:r>
            <w:r w:rsidR="00DE783D">
              <w:rPr>
                <w:rFonts w:asciiTheme="majorHAnsi" w:hAnsiTheme="majorHAnsi" w:cstheme="majorHAnsi"/>
                <w:sz w:val="24"/>
                <w:szCs w:val="28"/>
              </w:rPr>
              <w:t>доцент</w:t>
            </w:r>
          </w:p>
        </w:tc>
      </w:tr>
      <w:tr w:rsidR="0010302A" w:rsidRPr="0007364D" w14:paraId="2FA2561A" w14:textId="77777777" w:rsidTr="00DE783D">
        <w:tc>
          <w:tcPr>
            <w:tcW w:w="1949" w:type="dxa"/>
            <w:vAlign w:val="center"/>
          </w:tcPr>
          <w:p w14:paraId="4D9ACEDB"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16"/>
                <w:szCs w:val="28"/>
              </w:rPr>
            </w:pPr>
          </w:p>
        </w:tc>
        <w:tc>
          <w:tcPr>
            <w:tcW w:w="7265" w:type="dxa"/>
            <w:gridSpan w:val="2"/>
            <w:vAlign w:val="center"/>
          </w:tcPr>
          <w:p w14:paraId="46FE94E1" w14:textId="77777777" w:rsidR="0010302A" w:rsidRPr="00647739" w:rsidRDefault="0010302A" w:rsidP="00DE2144">
            <w:pPr>
              <w:spacing w:line="264" w:lineRule="auto"/>
              <w:contextualSpacing/>
              <w:rPr>
                <w:rFonts w:asciiTheme="majorHAnsi" w:hAnsiTheme="majorHAnsi" w:cstheme="majorHAnsi"/>
                <w:sz w:val="16"/>
                <w:szCs w:val="28"/>
              </w:rPr>
            </w:pPr>
          </w:p>
        </w:tc>
      </w:tr>
      <w:tr w:rsidR="0010302A" w:rsidRPr="00647739" w14:paraId="2746B8EA" w14:textId="77777777" w:rsidTr="00DE783D">
        <w:tc>
          <w:tcPr>
            <w:tcW w:w="1949" w:type="dxa"/>
            <w:vAlign w:val="center"/>
          </w:tcPr>
          <w:p w14:paraId="01CDFF89"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Рецензенты</w:t>
            </w:r>
          </w:p>
        </w:tc>
        <w:tc>
          <w:tcPr>
            <w:tcW w:w="7265" w:type="dxa"/>
            <w:gridSpan w:val="2"/>
            <w:vAlign w:val="center"/>
          </w:tcPr>
          <w:p w14:paraId="56D0E74F" w14:textId="3105BC28" w:rsidR="0010302A" w:rsidRPr="00647739" w:rsidRDefault="0010302A" w:rsidP="00647739">
            <w:pPr>
              <w:spacing w:line="264" w:lineRule="auto"/>
              <w:contextualSpacing/>
              <w:rPr>
                <w:rFonts w:asciiTheme="majorHAnsi" w:hAnsiTheme="majorHAnsi" w:cstheme="majorHAnsi"/>
                <w:sz w:val="28"/>
                <w:szCs w:val="28"/>
              </w:rPr>
            </w:pPr>
          </w:p>
        </w:tc>
      </w:tr>
      <w:tr w:rsidR="0010302A" w:rsidRPr="00647739" w14:paraId="3A1BE137" w14:textId="77777777" w:rsidTr="00DE783D">
        <w:tc>
          <w:tcPr>
            <w:tcW w:w="1949" w:type="dxa"/>
          </w:tcPr>
          <w:p w14:paraId="5F30B31C"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28"/>
                <w:szCs w:val="28"/>
              </w:rPr>
            </w:pPr>
          </w:p>
        </w:tc>
        <w:tc>
          <w:tcPr>
            <w:tcW w:w="7265" w:type="dxa"/>
            <w:gridSpan w:val="2"/>
            <w:vAlign w:val="center"/>
          </w:tcPr>
          <w:p w14:paraId="6A542BA9" w14:textId="44101409" w:rsidR="0010302A" w:rsidRPr="00647739" w:rsidRDefault="0010302A" w:rsidP="00647739">
            <w:pPr>
              <w:spacing w:line="264" w:lineRule="auto"/>
              <w:contextualSpacing/>
              <w:rPr>
                <w:rFonts w:asciiTheme="majorHAnsi" w:hAnsiTheme="majorHAnsi" w:cstheme="majorHAnsi"/>
                <w:sz w:val="28"/>
                <w:szCs w:val="28"/>
              </w:rPr>
            </w:pPr>
          </w:p>
        </w:tc>
      </w:tr>
      <w:tr w:rsidR="0010302A" w:rsidRPr="00647739" w14:paraId="7132D18B" w14:textId="77777777" w:rsidTr="00DE783D">
        <w:tc>
          <w:tcPr>
            <w:tcW w:w="1949" w:type="dxa"/>
          </w:tcPr>
          <w:p w14:paraId="5A9BC742" w14:textId="77777777" w:rsidR="0010302A" w:rsidRPr="00647739" w:rsidRDefault="0010302A" w:rsidP="00DE2144">
            <w:pPr>
              <w:spacing w:line="264" w:lineRule="auto"/>
              <w:contextualSpacing/>
              <w:jc w:val="right"/>
              <w:rPr>
                <w:rFonts w:asciiTheme="majorHAnsi" w:hAnsiTheme="majorHAnsi" w:cstheme="majorHAnsi"/>
                <w:color w:val="1F3864" w:themeColor="accent5" w:themeShade="80"/>
                <w:sz w:val="28"/>
                <w:szCs w:val="28"/>
              </w:rPr>
            </w:pPr>
          </w:p>
        </w:tc>
        <w:tc>
          <w:tcPr>
            <w:tcW w:w="7265" w:type="dxa"/>
            <w:gridSpan w:val="2"/>
            <w:vAlign w:val="center"/>
          </w:tcPr>
          <w:p w14:paraId="2538055F" w14:textId="37DD7E61" w:rsidR="0010302A" w:rsidRPr="00647739" w:rsidRDefault="0010302A" w:rsidP="00647739">
            <w:pPr>
              <w:spacing w:line="264" w:lineRule="auto"/>
              <w:contextualSpacing/>
              <w:rPr>
                <w:rFonts w:asciiTheme="majorHAnsi" w:hAnsiTheme="majorHAnsi" w:cstheme="majorHAnsi"/>
                <w:sz w:val="28"/>
                <w:szCs w:val="28"/>
              </w:rPr>
            </w:pPr>
          </w:p>
        </w:tc>
      </w:tr>
      <w:tr w:rsidR="00DE2144" w:rsidRPr="00647739" w14:paraId="1D940A68" w14:textId="77777777" w:rsidTr="00DE783D">
        <w:tc>
          <w:tcPr>
            <w:tcW w:w="1985" w:type="dxa"/>
            <w:gridSpan w:val="2"/>
          </w:tcPr>
          <w:p w14:paraId="785BC538" w14:textId="77777777" w:rsidR="00DE2144" w:rsidRPr="00647739" w:rsidRDefault="00647739" w:rsidP="00D546C6">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Длительность</w:t>
            </w:r>
          </w:p>
          <w:p w14:paraId="73A9FEAF" w14:textId="77777777" w:rsidR="00D546C6" w:rsidRPr="00294ADF" w:rsidRDefault="00D546C6" w:rsidP="00647739">
            <w:pPr>
              <w:spacing w:line="264" w:lineRule="auto"/>
              <w:contextualSpacing/>
              <w:jc w:val="right"/>
              <w:rPr>
                <w:rFonts w:asciiTheme="majorHAnsi" w:hAnsiTheme="majorHAnsi" w:cstheme="majorHAnsi"/>
                <w:color w:val="1F3864" w:themeColor="accent5" w:themeShade="80"/>
                <w:sz w:val="24"/>
                <w:szCs w:val="28"/>
              </w:rPr>
            </w:pPr>
            <w:r w:rsidRPr="00294ADF">
              <w:rPr>
                <w:rFonts w:asciiTheme="majorHAnsi" w:hAnsiTheme="majorHAnsi" w:cstheme="majorHAnsi"/>
                <w:color w:val="1F3864" w:themeColor="accent5" w:themeShade="80"/>
                <w:sz w:val="24"/>
                <w:szCs w:val="28"/>
              </w:rPr>
              <w:t>(</w:t>
            </w:r>
            <w:r w:rsidR="00647739">
              <w:rPr>
                <w:rFonts w:asciiTheme="majorHAnsi" w:hAnsiTheme="majorHAnsi" w:cstheme="majorHAnsi"/>
                <w:color w:val="1F3864" w:themeColor="accent5" w:themeShade="80"/>
                <w:sz w:val="24"/>
                <w:szCs w:val="28"/>
              </w:rPr>
              <w:t>рекомендуемая</w:t>
            </w:r>
            <w:r w:rsidRPr="00294ADF">
              <w:rPr>
                <w:rFonts w:asciiTheme="majorHAnsi" w:hAnsiTheme="majorHAnsi" w:cstheme="majorHAnsi"/>
                <w:color w:val="1F3864" w:themeColor="accent5" w:themeShade="80"/>
                <w:sz w:val="24"/>
                <w:szCs w:val="28"/>
              </w:rPr>
              <w:t>)</w:t>
            </w:r>
          </w:p>
        </w:tc>
        <w:tc>
          <w:tcPr>
            <w:tcW w:w="7229" w:type="dxa"/>
          </w:tcPr>
          <w:p w14:paraId="5B9C7DD4" w14:textId="5DCCEBC6" w:rsidR="00DE2144" w:rsidRPr="00D45DBD" w:rsidRDefault="003D0DE6" w:rsidP="00647739">
            <w:pPr>
              <w:spacing w:line="264" w:lineRule="auto"/>
              <w:contextualSpacing/>
              <w:rPr>
                <w:rFonts w:asciiTheme="majorHAnsi" w:hAnsiTheme="majorHAnsi" w:cstheme="majorHAnsi"/>
                <w:sz w:val="24"/>
                <w:szCs w:val="28"/>
              </w:rPr>
            </w:pPr>
            <w:r>
              <w:rPr>
                <w:rFonts w:asciiTheme="majorHAnsi" w:hAnsiTheme="majorHAnsi" w:cstheme="majorHAnsi"/>
                <w:sz w:val="24"/>
                <w:szCs w:val="28"/>
              </w:rPr>
              <w:t>4</w:t>
            </w:r>
            <w:r w:rsidR="00D45DBD">
              <w:rPr>
                <w:rFonts w:asciiTheme="majorHAnsi" w:hAnsiTheme="majorHAnsi" w:cstheme="majorHAnsi"/>
                <w:sz w:val="24"/>
                <w:szCs w:val="28"/>
              </w:rPr>
              <w:t xml:space="preserve"> час</w:t>
            </w:r>
            <w:r>
              <w:rPr>
                <w:rFonts w:asciiTheme="majorHAnsi" w:hAnsiTheme="majorHAnsi" w:cstheme="majorHAnsi"/>
                <w:sz w:val="24"/>
                <w:szCs w:val="28"/>
              </w:rPr>
              <w:t>а</w:t>
            </w:r>
          </w:p>
        </w:tc>
      </w:tr>
      <w:tr w:rsidR="00DE2144" w:rsidRPr="00647739" w14:paraId="3DD821C6" w14:textId="77777777" w:rsidTr="00DE783D">
        <w:trPr>
          <w:trHeight w:val="201"/>
        </w:trPr>
        <w:tc>
          <w:tcPr>
            <w:tcW w:w="1985" w:type="dxa"/>
            <w:gridSpan w:val="2"/>
          </w:tcPr>
          <w:p w14:paraId="535FE9D5" w14:textId="77777777" w:rsidR="00DE2144" w:rsidRPr="00294ADF" w:rsidRDefault="00DE2144" w:rsidP="00DE2144">
            <w:pPr>
              <w:spacing w:line="264" w:lineRule="auto"/>
              <w:contextualSpacing/>
              <w:jc w:val="right"/>
              <w:rPr>
                <w:rFonts w:asciiTheme="majorHAnsi" w:hAnsiTheme="majorHAnsi" w:cstheme="majorHAnsi"/>
                <w:color w:val="1F3864" w:themeColor="accent5" w:themeShade="80"/>
                <w:sz w:val="16"/>
                <w:szCs w:val="28"/>
              </w:rPr>
            </w:pPr>
          </w:p>
        </w:tc>
        <w:tc>
          <w:tcPr>
            <w:tcW w:w="7229" w:type="dxa"/>
          </w:tcPr>
          <w:p w14:paraId="219A771C" w14:textId="77777777" w:rsidR="00DE2144" w:rsidRPr="00294ADF" w:rsidRDefault="00DE2144" w:rsidP="00DE2144">
            <w:pPr>
              <w:spacing w:line="264" w:lineRule="auto"/>
              <w:contextualSpacing/>
              <w:rPr>
                <w:rFonts w:asciiTheme="majorHAnsi" w:hAnsiTheme="majorHAnsi" w:cstheme="majorHAnsi"/>
                <w:sz w:val="16"/>
                <w:szCs w:val="28"/>
              </w:rPr>
            </w:pPr>
          </w:p>
        </w:tc>
      </w:tr>
      <w:tr w:rsidR="00D62079" w:rsidRPr="00647739" w14:paraId="473241E2" w14:textId="77777777" w:rsidTr="00DE783D">
        <w:tc>
          <w:tcPr>
            <w:tcW w:w="1985" w:type="dxa"/>
            <w:gridSpan w:val="2"/>
          </w:tcPr>
          <w:p w14:paraId="2794700A"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Главная цель</w:t>
            </w:r>
          </w:p>
        </w:tc>
        <w:tc>
          <w:tcPr>
            <w:tcW w:w="7229" w:type="dxa"/>
          </w:tcPr>
          <w:p w14:paraId="049AF193" w14:textId="4B8EA323" w:rsidR="0010302A" w:rsidRPr="00647739" w:rsidRDefault="00647739" w:rsidP="009A0DDE">
            <w:pPr>
              <w:spacing w:line="264" w:lineRule="auto"/>
              <w:contextualSpacing/>
              <w:jc w:val="both"/>
              <w:rPr>
                <w:rFonts w:asciiTheme="majorHAnsi" w:hAnsiTheme="majorHAnsi" w:cstheme="majorHAnsi"/>
                <w:sz w:val="24"/>
                <w:szCs w:val="28"/>
              </w:rPr>
            </w:pPr>
            <w:r w:rsidRPr="00647739">
              <w:rPr>
                <w:rFonts w:asciiTheme="majorHAnsi" w:hAnsiTheme="majorHAnsi" w:cstheme="majorHAnsi"/>
                <w:sz w:val="24"/>
                <w:szCs w:val="28"/>
              </w:rPr>
              <w:t xml:space="preserve">По окончании изучения темы обучаемый </w:t>
            </w:r>
            <w:r w:rsidR="004B66A8">
              <w:rPr>
                <w:rFonts w:asciiTheme="majorHAnsi" w:hAnsiTheme="majorHAnsi" w:cstheme="majorHAnsi"/>
                <w:sz w:val="24"/>
                <w:szCs w:val="28"/>
              </w:rPr>
              <w:t xml:space="preserve">освоит </w:t>
            </w:r>
            <w:r w:rsidR="009A0DDE">
              <w:rPr>
                <w:rFonts w:asciiTheme="majorHAnsi" w:hAnsiTheme="majorHAnsi" w:cstheme="majorHAnsi"/>
                <w:sz w:val="24"/>
                <w:szCs w:val="28"/>
              </w:rPr>
              <w:t>основы организации системы</w:t>
            </w:r>
            <w:r w:rsidR="00294ADF">
              <w:rPr>
                <w:rFonts w:asciiTheme="majorHAnsi" w:hAnsiTheme="majorHAnsi" w:cstheme="majorHAnsi"/>
                <w:sz w:val="24"/>
                <w:szCs w:val="28"/>
              </w:rPr>
              <w:t xml:space="preserve"> физической защиты</w:t>
            </w:r>
            <w:r w:rsidR="009A0DDE">
              <w:rPr>
                <w:rFonts w:asciiTheme="majorHAnsi" w:hAnsiTheme="majorHAnsi" w:cstheme="majorHAnsi"/>
                <w:sz w:val="24"/>
                <w:szCs w:val="28"/>
              </w:rPr>
              <w:t xml:space="preserve"> на ядерном объекте и возможную модернизацию элементов комплекса инженерно-технических средств физической защиты</w:t>
            </w:r>
            <w:r w:rsidR="00247626" w:rsidRPr="00247626">
              <w:rPr>
                <w:rFonts w:asciiTheme="majorHAnsi" w:hAnsiTheme="majorHAnsi" w:cstheme="majorHAnsi"/>
                <w:sz w:val="24"/>
                <w:szCs w:val="28"/>
              </w:rPr>
              <w:t xml:space="preserve"> при выводе из эксплуатации объектов атомной энергетики</w:t>
            </w:r>
            <w:r w:rsidR="00DE783D">
              <w:rPr>
                <w:rFonts w:asciiTheme="majorHAnsi" w:hAnsiTheme="majorHAnsi" w:cstheme="majorHAnsi"/>
                <w:sz w:val="24"/>
                <w:szCs w:val="28"/>
              </w:rPr>
              <w:t>.</w:t>
            </w:r>
          </w:p>
        </w:tc>
      </w:tr>
      <w:tr w:rsidR="00C845A1" w:rsidRPr="00647739" w14:paraId="44EA5AD9" w14:textId="77777777" w:rsidTr="00DE783D">
        <w:tc>
          <w:tcPr>
            <w:tcW w:w="1985" w:type="dxa"/>
            <w:gridSpan w:val="2"/>
          </w:tcPr>
          <w:p w14:paraId="6E165EC1" w14:textId="77777777" w:rsidR="00C845A1" w:rsidRPr="00647739" w:rsidRDefault="00C845A1" w:rsidP="00DE2144">
            <w:pPr>
              <w:spacing w:line="264" w:lineRule="auto"/>
              <w:contextualSpacing/>
              <w:jc w:val="right"/>
              <w:rPr>
                <w:rFonts w:asciiTheme="majorHAnsi" w:hAnsiTheme="majorHAnsi" w:cstheme="majorHAnsi"/>
                <w:color w:val="1F3864" w:themeColor="accent5" w:themeShade="80"/>
                <w:sz w:val="16"/>
                <w:szCs w:val="28"/>
              </w:rPr>
            </w:pPr>
          </w:p>
        </w:tc>
        <w:tc>
          <w:tcPr>
            <w:tcW w:w="7229" w:type="dxa"/>
          </w:tcPr>
          <w:p w14:paraId="6B3E0247" w14:textId="77777777" w:rsidR="00C845A1" w:rsidRPr="00647739" w:rsidRDefault="00C845A1" w:rsidP="00DE2144">
            <w:pPr>
              <w:spacing w:line="264" w:lineRule="auto"/>
              <w:contextualSpacing/>
              <w:rPr>
                <w:rFonts w:asciiTheme="majorHAnsi" w:hAnsiTheme="majorHAnsi" w:cstheme="majorHAnsi"/>
                <w:sz w:val="16"/>
                <w:szCs w:val="28"/>
              </w:rPr>
            </w:pPr>
          </w:p>
        </w:tc>
      </w:tr>
      <w:tr w:rsidR="00D546C6" w:rsidRPr="00647739" w14:paraId="65D8DA94" w14:textId="77777777" w:rsidTr="00DE783D">
        <w:tc>
          <w:tcPr>
            <w:tcW w:w="1985" w:type="dxa"/>
            <w:gridSpan w:val="2"/>
          </w:tcPr>
          <w:p w14:paraId="6DAC16D0" w14:textId="77777777" w:rsidR="0010302A" w:rsidRPr="00D76729" w:rsidRDefault="00647739" w:rsidP="00DE2144">
            <w:pPr>
              <w:spacing w:line="264" w:lineRule="auto"/>
              <w:contextualSpacing/>
              <w:jc w:val="right"/>
              <w:rPr>
                <w:rFonts w:asciiTheme="majorHAnsi" w:hAnsiTheme="majorHAnsi" w:cstheme="majorHAnsi"/>
                <w:color w:val="1F3864" w:themeColor="accent5" w:themeShade="80"/>
                <w:sz w:val="24"/>
                <w:szCs w:val="28"/>
              </w:rPr>
            </w:pPr>
            <w:r w:rsidRPr="00D76729">
              <w:rPr>
                <w:rFonts w:asciiTheme="majorHAnsi" w:hAnsiTheme="majorHAnsi" w:cstheme="majorHAnsi"/>
                <w:color w:val="1F3864" w:themeColor="accent5" w:themeShade="80"/>
                <w:sz w:val="24"/>
                <w:szCs w:val="28"/>
              </w:rPr>
              <w:t>Промежуточные цели</w:t>
            </w:r>
          </w:p>
        </w:tc>
        <w:tc>
          <w:tcPr>
            <w:tcW w:w="7229" w:type="dxa"/>
          </w:tcPr>
          <w:p w14:paraId="021FBB50" w14:textId="3137EC00" w:rsidR="009A0DDE" w:rsidRDefault="0020098C" w:rsidP="00CE304B">
            <w:pPr>
              <w:pStyle w:val="a3"/>
              <w:numPr>
                <w:ilvl w:val="0"/>
                <w:numId w:val="1"/>
              </w:numPr>
              <w:spacing w:line="264" w:lineRule="auto"/>
              <w:rPr>
                <w:rFonts w:asciiTheme="majorHAnsi" w:hAnsiTheme="majorHAnsi" w:cstheme="majorHAnsi"/>
                <w:sz w:val="24"/>
                <w:szCs w:val="28"/>
              </w:rPr>
            </w:pPr>
            <w:r w:rsidRPr="009A0DDE">
              <w:rPr>
                <w:rFonts w:asciiTheme="majorHAnsi" w:hAnsiTheme="majorHAnsi" w:cstheme="majorHAnsi"/>
                <w:sz w:val="24"/>
                <w:szCs w:val="28"/>
              </w:rPr>
              <w:t>Овладеть знаниями основ</w:t>
            </w:r>
            <w:r w:rsidR="00294ADF" w:rsidRPr="009A0DDE">
              <w:rPr>
                <w:rFonts w:asciiTheme="majorHAnsi" w:hAnsiTheme="majorHAnsi" w:cstheme="majorHAnsi"/>
                <w:sz w:val="24"/>
                <w:szCs w:val="28"/>
              </w:rPr>
              <w:t xml:space="preserve"> </w:t>
            </w:r>
            <w:r w:rsidR="009A0DDE" w:rsidRPr="009A0DDE">
              <w:rPr>
                <w:rFonts w:asciiTheme="majorHAnsi" w:hAnsiTheme="majorHAnsi" w:cstheme="majorHAnsi"/>
                <w:sz w:val="24"/>
                <w:szCs w:val="28"/>
              </w:rPr>
              <w:t xml:space="preserve">создания, функционирования систем </w:t>
            </w:r>
            <w:r w:rsidR="00294ADF" w:rsidRPr="009A0DDE">
              <w:rPr>
                <w:rFonts w:asciiTheme="majorHAnsi" w:hAnsiTheme="majorHAnsi" w:cstheme="majorHAnsi"/>
                <w:sz w:val="24"/>
                <w:szCs w:val="28"/>
              </w:rPr>
              <w:t xml:space="preserve">физической защиты </w:t>
            </w:r>
            <w:r w:rsidR="009A0DDE" w:rsidRPr="009A0DDE">
              <w:rPr>
                <w:rFonts w:asciiTheme="majorHAnsi" w:hAnsiTheme="majorHAnsi" w:cstheme="majorHAnsi"/>
                <w:sz w:val="24"/>
                <w:szCs w:val="28"/>
              </w:rPr>
              <w:t xml:space="preserve">на ядерных и радиационных </w:t>
            </w:r>
            <w:r w:rsidR="00294ADF" w:rsidRPr="009A0DDE">
              <w:rPr>
                <w:rFonts w:asciiTheme="majorHAnsi" w:hAnsiTheme="majorHAnsi" w:cstheme="majorHAnsi"/>
                <w:sz w:val="24"/>
                <w:szCs w:val="28"/>
              </w:rPr>
              <w:t>объект</w:t>
            </w:r>
            <w:r w:rsidR="009A0DDE" w:rsidRPr="009A0DDE">
              <w:rPr>
                <w:rFonts w:asciiTheme="majorHAnsi" w:hAnsiTheme="majorHAnsi" w:cstheme="majorHAnsi"/>
                <w:sz w:val="24"/>
                <w:szCs w:val="28"/>
              </w:rPr>
              <w:t>ах</w:t>
            </w:r>
            <w:r w:rsidR="00DE783D">
              <w:rPr>
                <w:rFonts w:asciiTheme="majorHAnsi" w:hAnsiTheme="majorHAnsi" w:cstheme="majorHAnsi"/>
                <w:sz w:val="24"/>
                <w:szCs w:val="28"/>
              </w:rPr>
              <w:t>.</w:t>
            </w:r>
          </w:p>
          <w:p w14:paraId="2EF5D90C" w14:textId="64F017B9" w:rsidR="0020098C" w:rsidRPr="009A0DDE" w:rsidRDefault="0020098C" w:rsidP="00CE304B">
            <w:pPr>
              <w:pStyle w:val="a3"/>
              <w:numPr>
                <w:ilvl w:val="0"/>
                <w:numId w:val="1"/>
              </w:numPr>
              <w:spacing w:line="264" w:lineRule="auto"/>
              <w:rPr>
                <w:rFonts w:asciiTheme="majorHAnsi" w:hAnsiTheme="majorHAnsi" w:cstheme="majorHAnsi"/>
                <w:sz w:val="24"/>
                <w:szCs w:val="28"/>
              </w:rPr>
            </w:pPr>
            <w:r w:rsidRPr="009A0DDE">
              <w:rPr>
                <w:rFonts w:asciiTheme="majorHAnsi" w:hAnsiTheme="majorHAnsi" w:cstheme="majorHAnsi"/>
                <w:sz w:val="24"/>
                <w:szCs w:val="28"/>
              </w:rPr>
              <w:t xml:space="preserve">Изучить </w:t>
            </w:r>
            <w:r w:rsidR="00294ADF" w:rsidRPr="009A0DDE">
              <w:rPr>
                <w:rFonts w:asciiTheme="majorHAnsi" w:hAnsiTheme="majorHAnsi" w:cstheme="majorHAnsi"/>
                <w:sz w:val="24"/>
                <w:szCs w:val="28"/>
              </w:rPr>
              <w:t xml:space="preserve">основы нормативно-правового регулирования организации </w:t>
            </w:r>
            <w:r w:rsidR="009A0DDE">
              <w:rPr>
                <w:rFonts w:asciiTheme="majorHAnsi" w:hAnsiTheme="majorHAnsi" w:cstheme="majorHAnsi"/>
                <w:sz w:val="24"/>
                <w:szCs w:val="28"/>
              </w:rPr>
              <w:t xml:space="preserve">системы </w:t>
            </w:r>
            <w:r w:rsidR="00294ADF" w:rsidRPr="009A0DDE">
              <w:rPr>
                <w:rFonts w:asciiTheme="majorHAnsi" w:hAnsiTheme="majorHAnsi" w:cstheme="majorHAnsi"/>
                <w:sz w:val="24"/>
                <w:szCs w:val="28"/>
              </w:rPr>
              <w:t>физической защиты</w:t>
            </w:r>
            <w:r w:rsidR="009A0DDE">
              <w:rPr>
                <w:rFonts w:asciiTheme="majorHAnsi" w:hAnsiTheme="majorHAnsi" w:cstheme="majorHAnsi"/>
                <w:sz w:val="24"/>
                <w:szCs w:val="28"/>
              </w:rPr>
              <w:t xml:space="preserve"> на ядерном объекте</w:t>
            </w:r>
            <w:r w:rsidR="00DE783D">
              <w:rPr>
                <w:rFonts w:asciiTheme="majorHAnsi" w:hAnsiTheme="majorHAnsi" w:cstheme="majorHAnsi"/>
                <w:sz w:val="24"/>
                <w:szCs w:val="28"/>
              </w:rPr>
              <w:t>.</w:t>
            </w:r>
            <w:r w:rsidRPr="009A0DDE">
              <w:rPr>
                <w:rFonts w:asciiTheme="majorHAnsi" w:hAnsiTheme="majorHAnsi" w:cstheme="majorHAnsi"/>
                <w:sz w:val="24"/>
                <w:szCs w:val="28"/>
              </w:rPr>
              <w:t xml:space="preserve"> </w:t>
            </w:r>
          </w:p>
          <w:p w14:paraId="411F34D7" w14:textId="76C44A91" w:rsidR="005B7153" w:rsidRPr="00D76729" w:rsidRDefault="0020098C" w:rsidP="0020098C">
            <w:pPr>
              <w:pStyle w:val="a3"/>
              <w:numPr>
                <w:ilvl w:val="0"/>
                <w:numId w:val="1"/>
              </w:numPr>
              <w:spacing w:line="264" w:lineRule="auto"/>
              <w:rPr>
                <w:rFonts w:asciiTheme="majorHAnsi" w:hAnsiTheme="majorHAnsi" w:cstheme="majorHAnsi"/>
                <w:sz w:val="24"/>
                <w:szCs w:val="28"/>
              </w:rPr>
            </w:pPr>
            <w:r w:rsidRPr="00D76729">
              <w:rPr>
                <w:rFonts w:asciiTheme="majorHAnsi" w:hAnsiTheme="majorHAnsi" w:cstheme="majorHAnsi"/>
                <w:sz w:val="24"/>
                <w:szCs w:val="28"/>
              </w:rPr>
              <w:t>Освоить</w:t>
            </w:r>
            <w:r w:rsidR="005B7153" w:rsidRPr="00D76729">
              <w:rPr>
                <w:rFonts w:asciiTheme="majorHAnsi" w:hAnsiTheme="majorHAnsi" w:cstheme="majorHAnsi"/>
                <w:sz w:val="24"/>
                <w:szCs w:val="28"/>
              </w:rPr>
              <w:t xml:space="preserve"> </w:t>
            </w:r>
            <w:r w:rsidR="009F3089">
              <w:rPr>
                <w:rFonts w:asciiTheme="majorHAnsi" w:hAnsiTheme="majorHAnsi" w:cstheme="majorHAnsi"/>
                <w:sz w:val="24"/>
                <w:szCs w:val="28"/>
              </w:rPr>
              <w:t xml:space="preserve">порядок формирования требований к </w:t>
            </w:r>
            <w:r w:rsidR="009A0DDE">
              <w:rPr>
                <w:rFonts w:asciiTheme="majorHAnsi" w:hAnsiTheme="majorHAnsi" w:cstheme="majorHAnsi"/>
                <w:sz w:val="24"/>
                <w:szCs w:val="28"/>
              </w:rPr>
              <w:t xml:space="preserve">элементам системы </w:t>
            </w:r>
            <w:r w:rsidR="009F3089">
              <w:rPr>
                <w:rFonts w:asciiTheme="majorHAnsi" w:hAnsiTheme="majorHAnsi" w:cstheme="majorHAnsi"/>
                <w:sz w:val="24"/>
                <w:szCs w:val="28"/>
              </w:rPr>
              <w:t>физической защиты</w:t>
            </w:r>
            <w:r w:rsidR="009A0DDE">
              <w:rPr>
                <w:rFonts w:asciiTheme="majorHAnsi" w:hAnsiTheme="majorHAnsi" w:cstheme="majorHAnsi"/>
                <w:sz w:val="24"/>
                <w:szCs w:val="28"/>
              </w:rPr>
              <w:t xml:space="preserve"> на этапах жизненного цикла ядерной установки</w:t>
            </w:r>
            <w:r w:rsidR="00DE783D">
              <w:rPr>
                <w:rFonts w:asciiTheme="majorHAnsi" w:hAnsiTheme="majorHAnsi" w:cstheme="majorHAnsi"/>
                <w:sz w:val="24"/>
                <w:szCs w:val="28"/>
              </w:rPr>
              <w:t>.</w:t>
            </w:r>
          </w:p>
          <w:p w14:paraId="587A45E9" w14:textId="6170D5BC" w:rsidR="0020098C" w:rsidRPr="00D76729" w:rsidRDefault="00D76729" w:rsidP="009A0DDE">
            <w:pPr>
              <w:pStyle w:val="a3"/>
              <w:numPr>
                <w:ilvl w:val="0"/>
                <w:numId w:val="1"/>
              </w:numPr>
              <w:spacing w:line="264" w:lineRule="auto"/>
              <w:rPr>
                <w:rFonts w:asciiTheme="majorHAnsi" w:hAnsiTheme="majorHAnsi" w:cstheme="majorHAnsi"/>
                <w:sz w:val="24"/>
                <w:szCs w:val="28"/>
              </w:rPr>
            </w:pPr>
            <w:r w:rsidRPr="00D76729">
              <w:rPr>
                <w:rFonts w:asciiTheme="majorHAnsi" w:hAnsiTheme="majorHAnsi" w:cstheme="majorHAnsi"/>
                <w:sz w:val="24"/>
                <w:szCs w:val="28"/>
              </w:rPr>
              <w:t>Освоить мероприятия</w:t>
            </w:r>
            <w:r w:rsidR="009A0DDE">
              <w:rPr>
                <w:rFonts w:asciiTheme="majorHAnsi" w:hAnsiTheme="majorHAnsi" w:cstheme="majorHAnsi"/>
                <w:sz w:val="24"/>
                <w:szCs w:val="28"/>
              </w:rPr>
              <w:t xml:space="preserve"> и процедуры</w:t>
            </w:r>
            <w:r w:rsidRPr="00D76729">
              <w:rPr>
                <w:rFonts w:asciiTheme="majorHAnsi" w:hAnsiTheme="majorHAnsi" w:cstheme="majorHAnsi"/>
                <w:sz w:val="24"/>
                <w:szCs w:val="28"/>
              </w:rPr>
              <w:t xml:space="preserve"> </w:t>
            </w:r>
            <w:r w:rsidR="00294ADF">
              <w:rPr>
                <w:rFonts w:asciiTheme="majorHAnsi" w:hAnsiTheme="majorHAnsi" w:cstheme="majorHAnsi"/>
                <w:sz w:val="24"/>
                <w:szCs w:val="28"/>
              </w:rPr>
              <w:t>по организации систем физической защиты на ядерных объектах</w:t>
            </w:r>
            <w:r w:rsidR="009F3089">
              <w:rPr>
                <w:rFonts w:asciiTheme="majorHAnsi" w:hAnsiTheme="majorHAnsi" w:cstheme="majorHAnsi"/>
                <w:sz w:val="24"/>
                <w:szCs w:val="28"/>
              </w:rPr>
              <w:t xml:space="preserve">, особенности </w:t>
            </w:r>
            <w:r w:rsidR="009A0DDE">
              <w:rPr>
                <w:rFonts w:asciiTheme="majorHAnsi" w:hAnsiTheme="majorHAnsi" w:cstheme="majorHAnsi"/>
                <w:sz w:val="24"/>
                <w:szCs w:val="28"/>
              </w:rPr>
              <w:t>изменения структуры и модернизации комплекса инженерно-технических средств физической защиты</w:t>
            </w:r>
            <w:r w:rsidR="00DE783D">
              <w:rPr>
                <w:rFonts w:asciiTheme="majorHAnsi" w:hAnsiTheme="majorHAnsi" w:cstheme="majorHAnsi"/>
                <w:sz w:val="24"/>
                <w:szCs w:val="28"/>
              </w:rPr>
              <w:t>.</w:t>
            </w:r>
          </w:p>
        </w:tc>
      </w:tr>
      <w:tr w:rsidR="003F7E86" w:rsidRPr="00647739" w14:paraId="24A93009" w14:textId="77777777" w:rsidTr="00DE783D">
        <w:tc>
          <w:tcPr>
            <w:tcW w:w="1985" w:type="dxa"/>
            <w:gridSpan w:val="2"/>
          </w:tcPr>
          <w:p w14:paraId="27EA344F" w14:textId="77777777" w:rsidR="003F7E86" w:rsidRDefault="003F7E86" w:rsidP="00DE2144">
            <w:pPr>
              <w:spacing w:line="264" w:lineRule="auto"/>
              <w:contextualSpacing/>
              <w:jc w:val="right"/>
              <w:rPr>
                <w:rFonts w:asciiTheme="majorHAnsi" w:hAnsiTheme="majorHAnsi" w:cstheme="majorHAnsi"/>
                <w:color w:val="1F3864" w:themeColor="accent5" w:themeShade="80"/>
                <w:sz w:val="24"/>
                <w:szCs w:val="28"/>
              </w:rPr>
            </w:pPr>
          </w:p>
        </w:tc>
        <w:tc>
          <w:tcPr>
            <w:tcW w:w="7229" w:type="dxa"/>
          </w:tcPr>
          <w:p w14:paraId="5EE57AE9" w14:textId="77777777" w:rsidR="003F7E86" w:rsidRPr="00B9329D" w:rsidRDefault="003F7E86" w:rsidP="005B7153">
            <w:pPr>
              <w:pStyle w:val="a3"/>
              <w:spacing w:line="264" w:lineRule="auto"/>
              <w:ind w:left="360"/>
              <w:rPr>
                <w:rFonts w:asciiTheme="majorHAnsi" w:hAnsiTheme="majorHAnsi" w:cstheme="majorHAnsi"/>
                <w:sz w:val="24"/>
                <w:szCs w:val="28"/>
              </w:rPr>
            </w:pPr>
          </w:p>
        </w:tc>
      </w:tr>
    </w:tbl>
    <w:p w14:paraId="3C904D11" w14:textId="75C5C5A2" w:rsidR="00A3411C" w:rsidRDefault="008E0CD7" w:rsidP="00A3411C">
      <w:pPr>
        <w:jc w:val="center"/>
        <w:rPr>
          <w:rFonts w:ascii="Times New Roman" w:hAnsi="Times New Roman" w:cs="Times New Roman"/>
          <w:sz w:val="28"/>
          <w:szCs w:val="28"/>
        </w:rPr>
      </w:pPr>
      <w:r>
        <w:rPr>
          <w:rFonts w:ascii="SeroPro-Bold" w:hAnsi="SeroPro-Bold" w:cs="Times New Roman"/>
          <w:b/>
          <w:color w:val="1F3864" w:themeColor="accent5" w:themeShade="80"/>
          <w:sz w:val="28"/>
          <w:szCs w:val="28"/>
        </w:rPr>
        <w:t>1</w:t>
      </w:r>
      <w:r w:rsidR="00A3411C">
        <w:rPr>
          <w:rFonts w:ascii="SeroPro-Bold" w:hAnsi="SeroPro-Bold" w:cs="Times New Roman"/>
          <w:b/>
          <w:color w:val="1F3864" w:themeColor="accent5" w:themeShade="80"/>
          <w:sz w:val="28"/>
          <w:szCs w:val="28"/>
        </w:rPr>
        <w:t xml:space="preserve">. </w:t>
      </w:r>
      <w:r w:rsidR="00132B93" w:rsidRPr="00132B93">
        <w:rPr>
          <w:rFonts w:ascii="SeroPro-Bold" w:hAnsi="SeroPro-Bold" w:cs="Times New Roman"/>
          <w:b/>
          <w:color w:val="1F3864" w:themeColor="accent5" w:themeShade="80"/>
          <w:sz w:val="28"/>
          <w:szCs w:val="28"/>
        </w:rPr>
        <w:t>Правовые основы создания и функционирования системы физической защиты на ядерном объекте</w:t>
      </w:r>
    </w:p>
    <w:p w14:paraId="5168AA25" w14:textId="3D5A80D5"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Уважаемые коллеги, добрый день! Сегодня мы продолжим рассмотрение вопросов обеспечения физической защитой источников ионизирующего излучения при выводе из эксплуатации ОИАЭ. </w:t>
      </w:r>
    </w:p>
    <w:p w14:paraId="3553A5B9" w14:textId="095FF9F7"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Данная тема является частью курса «Вывод из эксплуатации объектов атомной энергетики», а занятие посвящено вопросам модернизации комплекса инженерно-технических средств физической защиты в рамках рассматриваемого курса</w:t>
      </w:r>
      <w:r>
        <w:rPr>
          <w:rFonts w:ascii="SeroPro-Light" w:hAnsi="SeroPro-Light" w:cs="Times New Roman"/>
          <w:sz w:val="24"/>
          <w:szCs w:val="24"/>
        </w:rPr>
        <w:t>.</w:t>
      </w:r>
    </w:p>
    <w:p w14:paraId="501D85D1" w14:textId="2235BE5E"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Принимая во внимание особенности вывода из эксплуатации ОИАЭ определим основные вопросы лекции. Они рассматривают правовые основы создания и функционирования системы физической защиты на ядерном объекте, обосновывают организационную структуру системы физической защиты, а также определяют необходимые условия, направленные на изменение структуры системы физической защиты на ядерном объекте при выводе из эксплуатации ядерной установки. Предлагаемые вопросы будут рассматриваться нами в рамках обеспечения физической защитой </w:t>
      </w:r>
      <w:r w:rsidR="00A1343A">
        <w:rPr>
          <w:rFonts w:ascii="SeroPro-Light" w:hAnsi="SeroPro-Light" w:cs="Times New Roman"/>
          <w:sz w:val="24"/>
          <w:szCs w:val="24"/>
        </w:rPr>
        <w:t>объектов использования атомной энергии</w:t>
      </w:r>
      <w:r w:rsidRPr="00C22324">
        <w:rPr>
          <w:rFonts w:ascii="SeroPro-Light" w:hAnsi="SeroPro-Light" w:cs="Times New Roman"/>
          <w:sz w:val="24"/>
          <w:szCs w:val="24"/>
        </w:rPr>
        <w:t>.</w:t>
      </w:r>
    </w:p>
    <w:p w14:paraId="17A38AA1" w14:textId="0D6C1D9B"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Основные цели национальных гарантий безопасности при обращении с ЯМ и РВ, эксплуатации ЯУ и РИ, ПХ достигаются созданием и поддержанием на объектах использования атомной энергии эффективных защитных мер путем организации ФЗ </w:t>
      </w:r>
      <w:r w:rsidR="00A1343A">
        <w:rPr>
          <w:rFonts w:ascii="SeroPro-Light" w:hAnsi="SeroPro-Light" w:cs="Times New Roman"/>
          <w:sz w:val="24"/>
          <w:szCs w:val="24"/>
        </w:rPr>
        <w:t xml:space="preserve">на объектах </w:t>
      </w:r>
      <w:r w:rsidRPr="00C22324">
        <w:rPr>
          <w:rFonts w:ascii="SeroPro-Light" w:hAnsi="SeroPro-Light" w:cs="Times New Roman"/>
          <w:sz w:val="24"/>
          <w:szCs w:val="24"/>
        </w:rPr>
        <w:t>ИАЭ.</w:t>
      </w:r>
    </w:p>
    <w:p w14:paraId="336CBC8A" w14:textId="2ACD6258"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При этом необходимо выделить и определить условия выполнения поставленных задач на ядерных и радиационных объектах. Будем рассматривать нормативно-правовые вопросы, соответствующее применение технических мер и средств, а также выполнение организационных мероприятий при обеспечении ФЗ.</w:t>
      </w:r>
    </w:p>
    <w:p w14:paraId="58C169B8" w14:textId="2708A7D5"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Следует отметить, что в настоящее время в РФ созданы и действуют нормативно-правовые требования, определяющие национальные гарантии безопасного получения и обращения ядерных материалов, а также их использования при эксплуатации ядерных установок на всех этапах жизненного цикла. Но практика показывает, что имеются некоторые особенности при решении задач по обеспечению ФЗ ОИАЭ, возникающие при выводе из эксплуатации ядерных установок.</w:t>
      </w:r>
    </w:p>
    <w:p w14:paraId="0F019415" w14:textId="70373443" w:rsid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Остановимся на основных терминах. На слайде представлены определение понятия физической защиты, как вида деятельности в области использования атомной энергии. Также приводятся определения понятий «ядерный объект» и «ядерный </w:t>
      </w:r>
      <w:r w:rsidRPr="00C22324">
        <w:rPr>
          <w:rFonts w:ascii="SeroPro-Light" w:hAnsi="SeroPro-Light" w:cs="Times New Roman"/>
          <w:sz w:val="24"/>
          <w:szCs w:val="24"/>
        </w:rPr>
        <w:lastRenderedPageBreak/>
        <w:t xml:space="preserve">материал».  Данные термины закреплены в нормативных документах по вопросам ФЗ ЯМ, ЯУ и ПХ ЯМ. </w:t>
      </w:r>
    </w:p>
    <w:p w14:paraId="79820EF6" w14:textId="6E2C230B" w:rsidR="00A1343A" w:rsidRPr="00A1343A" w:rsidRDefault="00A1343A" w:rsidP="00A1343A">
      <w:pPr>
        <w:spacing w:line="276" w:lineRule="auto"/>
        <w:ind w:firstLine="709"/>
        <w:jc w:val="both"/>
        <w:rPr>
          <w:rFonts w:ascii="SeroPro-Light" w:hAnsi="SeroPro-Light" w:cs="Times New Roman"/>
          <w:sz w:val="24"/>
          <w:szCs w:val="24"/>
        </w:rPr>
      </w:pPr>
      <w:r w:rsidRPr="00A1343A">
        <w:rPr>
          <w:rFonts w:ascii="SeroPro-Light" w:hAnsi="SeroPro-Light" w:cs="Times New Roman"/>
          <w:sz w:val="24"/>
          <w:szCs w:val="24"/>
        </w:rPr>
        <w:t>Под физической защитой</w:t>
      </w:r>
      <w:r>
        <w:rPr>
          <w:rFonts w:ascii="SeroPro-Light" w:hAnsi="SeroPro-Light" w:cs="Times New Roman"/>
          <w:sz w:val="24"/>
          <w:szCs w:val="24"/>
        </w:rPr>
        <w:t xml:space="preserve"> </w:t>
      </w:r>
      <w:r w:rsidRPr="00A1343A">
        <w:rPr>
          <w:rFonts w:ascii="SeroPro-Light" w:hAnsi="SeroPro-Light" w:cs="Times New Roman"/>
          <w:sz w:val="24"/>
          <w:szCs w:val="24"/>
        </w:rPr>
        <w:t>понимается «вид деятельности в области использования атомной энергии, осуществляемой в целях предотвращения диверсий или хищений в отношении ЯМ, радиоактивных веществ (РВ), ЯУ и радиационных источников (РИ), пунктов хранения ядерных и радиоактивных материалов»</w:t>
      </w:r>
      <w:r>
        <w:rPr>
          <w:rFonts w:ascii="SeroPro-Light" w:hAnsi="SeroPro-Light" w:cs="Times New Roman"/>
          <w:sz w:val="24"/>
          <w:szCs w:val="24"/>
        </w:rPr>
        <w:t>.</w:t>
      </w:r>
    </w:p>
    <w:p w14:paraId="4C7BBA31" w14:textId="0305FE39" w:rsidR="00A1343A" w:rsidRPr="00A1343A" w:rsidRDefault="00A1343A" w:rsidP="00A1343A">
      <w:pPr>
        <w:spacing w:line="276" w:lineRule="auto"/>
        <w:ind w:firstLine="709"/>
        <w:jc w:val="both"/>
        <w:rPr>
          <w:rFonts w:ascii="SeroPro-Light" w:hAnsi="SeroPro-Light" w:cs="Times New Roman"/>
          <w:sz w:val="24"/>
          <w:szCs w:val="24"/>
        </w:rPr>
      </w:pPr>
      <w:r>
        <w:rPr>
          <w:rFonts w:ascii="SeroPro-Light" w:hAnsi="SeroPro-Light" w:cs="Times New Roman"/>
          <w:sz w:val="24"/>
          <w:szCs w:val="24"/>
        </w:rPr>
        <w:t>Я</w:t>
      </w:r>
      <w:r w:rsidRPr="00A1343A">
        <w:rPr>
          <w:rFonts w:ascii="SeroPro-Light" w:hAnsi="SeroPro-Light" w:cs="Times New Roman"/>
          <w:sz w:val="24"/>
          <w:szCs w:val="24"/>
        </w:rPr>
        <w:t>дерный объект - предприятие (организация, воинская часть), на территории (акватории) которого используется или хранится ядерный материал либо размещается и (или) эксплуатируется ядерная установка или пункт хранения</w:t>
      </w:r>
      <w:r>
        <w:rPr>
          <w:rFonts w:ascii="SeroPro-Light" w:hAnsi="SeroPro-Light" w:cs="Times New Roman"/>
          <w:sz w:val="24"/>
          <w:szCs w:val="24"/>
        </w:rPr>
        <w:t>.</w:t>
      </w:r>
    </w:p>
    <w:p w14:paraId="0BCCD283" w14:textId="1D1A7E23" w:rsidR="00C22324" w:rsidRPr="00C22324" w:rsidRDefault="00A1343A" w:rsidP="00C22324">
      <w:pPr>
        <w:spacing w:line="276" w:lineRule="auto"/>
        <w:ind w:firstLine="709"/>
        <w:jc w:val="both"/>
        <w:rPr>
          <w:rFonts w:ascii="SeroPro-Light" w:hAnsi="SeroPro-Light" w:cs="Times New Roman"/>
          <w:sz w:val="24"/>
          <w:szCs w:val="24"/>
        </w:rPr>
      </w:pPr>
      <w:r>
        <w:rPr>
          <w:rFonts w:ascii="SeroPro-Light" w:hAnsi="SeroPro-Light" w:cs="Times New Roman"/>
          <w:sz w:val="24"/>
          <w:szCs w:val="24"/>
        </w:rPr>
        <w:t>Я</w:t>
      </w:r>
      <w:r w:rsidRPr="00A1343A">
        <w:rPr>
          <w:rFonts w:ascii="SeroPro-Light" w:hAnsi="SeroPro-Light" w:cs="Times New Roman"/>
          <w:sz w:val="24"/>
          <w:szCs w:val="24"/>
        </w:rPr>
        <w:t>дерный материал - материал (изделие), содержащий или способный воспроизвести делящиеся (расщепляющиеся) ядерные вещества</w:t>
      </w:r>
      <w:r>
        <w:rPr>
          <w:rFonts w:ascii="SeroPro-Light" w:hAnsi="SeroPro-Light" w:cs="Times New Roman"/>
          <w:sz w:val="24"/>
          <w:szCs w:val="24"/>
        </w:rPr>
        <w:t>.</w:t>
      </w:r>
    </w:p>
    <w:p w14:paraId="4BB49360" w14:textId="77777777"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Обратимся к диаграмме, которая рассматривалась нами ранее. Мы отмечали стадии обращения ЯМ, РВ в процессе их получения, использования и окончательного захоронения. Сами выделенные технологические процессы могут иметь разную продолжительность и представляют собой протекание зависимых процессов последовательных преобразований ЯМ и РВ. Но при этом следует всегда помнить о необходимости выполнения соответствующих требований по обеспечению ФЗ.  С другой стороны, выделение этапов жизненного цикла объекта использования атомной энергии (левая часть диаграммы) позволяет выделять особенности производственной деятельности конкретного предприятия или организации. В этом случае производственная деятельность любого ЯО будет описываться в рамках разрешенных процессов по обращению ядерных материалов и использованию (эксплуатации) ядерной установки. Применяя данный подход, мы можем ввести понятие радиационного объекта.</w:t>
      </w:r>
    </w:p>
    <w:p w14:paraId="6986B505" w14:textId="77777777"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Это в общем случае предприятие (организация), на территории которого используются или хранятся радиоактивные вещества либо размещаются и (или) эксплуатируются радиационные источники или пункты хранения.</w:t>
      </w:r>
    </w:p>
    <w:p w14:paraId="6FDB7747" w14:textId="77777777"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Процессы вывода из эксплуатации ядерной установки будут включать технологические этапы удаления ЯМ, демонтажа оборудования и их последующей дезактивации, а также процессы, связанные с образованием и последующим обращением РАО. </w:t>
      </w:r>
    </w:p>
    <w:p w14:paraId="517BBF4D" w14:textId="77777777"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Отдельно следует выделить процессы перемещения источников ионизирующего излучения, связанные с их хранением, перевозкой и транспортированием на всех этапах вывода из эксплуатации ядерной установки.</w:t>
      </w:r>
    </w:p>
    <w:p w14:paraId="00E448D1" w14:textId="77777777"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lastRenderedPageBreak/>
        <w:t>Остановимся на определении «ядерная установка».</w:t>
      </w:r>
    </w:p>
    <w:p w14:paraId="754C8946" w14:textId="0F56F924" w:rsidR="00C22324" w:rsidRPr="00C22324" w:rsidRDefault="00A1343A" w:rsidP="00C22324">
      <w:pPr>
        <w:spacing w:line="276" w:lineRule="auto"/>
        <w:ind w:firstLine="709"/>
        <w:jc w:val="both"/>
        <w:rPr>
          <w:rFonts w:ascii="SeroPro-Light" w:hAnsi="SeroPro-Light" w:cs="Times New Roman"/>
          <w:sz w:val="24"/>
          <w:szCs w:val="24"/>
        </w:rPr>
      </w:pPr>
      <w:r>
        <w:rPr>
          <w:rFonts w:ascii="SeroPro-Light" w:hAnsi="SeroPro-Light" w:cs="Times New Roman"/>
          <w:sz w:val="24"/>
          <w:szCs w:val="24"/>
        </w:rPr>
        <w:t>Ядерная установка - э</w:t>
      </w:r>
      <w:r w:rsidR="00C22324" w:rsidRPr="00C22324">
        <w:rPr>
          <w:rFonts w:ascii="SeroPro-Light" w:hAnsi="SeroPro-Light" w:cs="Times New Roman"/>
          <w:sz w:val="24"/>
          <w:szCs w:val="24"/>
        </w:rPr>
        <w:t>то сооружение или комплекс с ядерным реактором</w:t>
      </w:r>
      <w:r>
        <w:rPr>
          <w:rFonts w:ascii="SeroPro-Light" w:hAnsi="SeroPro-Light" w:cs="Times New Roman"/>
          <w:sz w:val="24"/>
          <w:szCs w:val="24"/>
        </w:rPr>
        <w:t xml:space="preserve">, </w:t>
      </w:r>
      <w:r w:rsidR="00C22324" w:rsidRPr="00C22324">
        <w:rPr>
          <w:rFonts w:ascii="SeroPro-Light" w:hAnsi="SeroPro-Light" w:cs="Times New Roman"/>
          <w:sz w:val="24"/>
          <w:szCs w:val="24"/>
        </w:rPr>
        <w:t>сооружения и комплексы с промышленными, экспериментальными и исследовательскими ядерными реакторами, критическим или подкритическим стендом; сооружение, комплекс, полигон, установка и устройство с ядерным зарядом</w:t>
      </w:r>
      <w:r>
        <w:rPr>
          <w:rFonts w:ascii="SeroPro-Light" w:hAnsi="SeroPro-Light" w:cs="Times New Roman"/>
          <w:sz w:val="24"/>
          <w:szCs w:val="24"/>
        </w:rPr>
        <w:t xml:space="preserve">, </w:t>
      </w:r>
      <w:r w:rsidR="00C22324" w:rsidRPr="00C22324">
        <w:rPr>
          <w:rFonts w:ascii="SeroPro-Light" w:hAnsi="SeroPro-Light" w:cs="Times New Roman"/>
          <w:sz w:val="24"/>
          <w:szCs w:val="24"/>
        </w:rPr>
        <w:t>другое содержащее ядерный материал сооружение, комплекс, установка и устройство для производства, использования, переработки, перевозки (транспортирования) ядерных материалов.</w:t>
      </w:r>
    </w:p>
    <w:p w14:paraId="45ECFAE0" w14:textId="562C60FA"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Определение носит обобщенный характер. В нашем случае оно может выделять и описывать в рамках разрешенной деятельности особенности этапов вывода из эксплуатации ЯУ. </w:t>
      </w:r>
    </w:p>
    <w:p w14:paraId="2F612E61" w14:textId="5C8E7122" w:rsid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На </w:t>
      </w:r>
      <w:r w:rsidR="00A1343A">
        <w:rPr>
          <w:rFonts w:ascii="SeroPro-Light" w:hAnsi="SeroPro-Light" w:cs="Times New Roman"/>
          <w:sz w:val="24"/>
          <w:szCs w:val="24"/>
        </w:rPr>
        <w:t>следующем</w:t>
      </w:r>
      <w:r w:rsidRPr="00C22324">
        <w:rPr>
          <w:rFonts w:ascii="SeroPro-Light" w:hAnsi="SeroPro-Light" w:cs="Times New Roman"/>
          <w:sz w:val="24"/>
          <w:szCs w:val="24"/>
        </w:rPr>
        <w:t xml:space="preserve"> слайде приведены два понятия, которые необходимы нам для последующего рассмотрения вопросов создания и функционирования системы физической защиты на ядерном объекте.</w:t>
      </w:r>
      <w:r w:rsidR="00A1343A">
        <w:rPr>
          <w:rFonts w:ascii="SeroPro-Light" w:hAnsi="SeroPro-Light" w:cs="Times New Roman"/>
          <w:sz w:val="24"/>
          <w:szCs w:val="24"/>
        </w:rPr>
        <w:t xml:space="preserve"> К ним относятся вводимые ранее термины «предмет физической за</w:t>
      </w:r>
      <w:r w:rsidR="00604E08">
        <w:rPr>
          <w:rFonts w:ascii="SeroPro-Light" w:hAnsi="SeroPro-Light" w:cs="Times New Roman"/>
          <w:sz w:val="24"/>
          <w:szCs w:val="24"/>
        </w:rPr>
        <w:t>щиты», «уязвимые места ядерной установки».</w:t>
      </w:r>
    </w:p>
    <w:p w14:paraId="11D48485" w14:textId="172ED6DE" w:rsidR="00604E08" w:rsidRPr="00604E08"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ПФЗ на ядерном объекте</w:t>
      </w:r>
      <w:r>
        <w:rPr>
          <w:rFonts w:ascii="SeroPro-Light" w:hAnsi="SeroPro-Light" w:cs="Times New Roman"/>
          <w:sz w:val="24"/>
          <w:szCs w:val="24"/>
        </w:rPr>
        <w:t xml:space="preserve"> – это </w:t>
      </w:r>
      <w:r w:rsidRPr="00604E08">
        <w:rPr>
          <w:rFonts w:ascii="SeroPro-Light" w:hAnsi="SeroPro-Light" w:cs="Times New Roman"/>
          <w:sz w:val="24"/>
          <w:szCs w:val="24"/>
        </w:rPr>
        <w:t>ядерные материалы, уязвимые места ядерных установок и пунктов хранения ядерных материалов</w:t>
      </w:r>
      <w:r>
        <w:rPr>
          <w:rFonts w:ascii="SeroPro-Light" w:hAnsi="SeroPro-Light" w:cs="Times New Roman"/>
          <w:sz w:val="24"/>
          <w:szCs w:val="24"/>
        </w:rPr>
        <w:t>, а также и</w:t>
      </w:r>
      <w:r w:rsidRPr="00604E08">
        <w:rPr>
          <w:rFonts w:ascii="SeroPro-Light" w:hAnsi="SeroPro-Light" w:cs="Times New Roman"/>
          <w:sz w:val="24"/>
          <w:szCs w:val="24"/>
        </w:rPr>
        <w:t>нформация о технологиях и процессах</w:t>
      </w:r>
      <w:r>
        <w:rPr>
          <w:rFonts w:ascii="SeroPro-Light" w:hAnsi="SeroPro-Light" w:cs="Times New Roman"/>
          <w:sz w:val="24"/>
          <w:szCs w:val="24"/>
        </w:rPr>
        <w:t xml:space="preserve">, </w:t>
      </w:r>
      <w:r w:rsidRPr="00604E08">
        <w:rPr>
          <w:rFonts w:ascii="SeroPro-Light" w:hAnsi="SeroPro-Light" w:cs="Times New Roman"/>
          <w:sz w:val="24"/>
          <w:szCs w:val="24"/>
        </w:rPr>
        <w:t>информация о структуре организации и функционировании системы физической защиты на ядерном объекте</w:t>
      </w:r>
      <w:r>
        <w:rPr>
          <w:rFonts w:ascii="SeroPro-Light" w:hAnsi="SeroPro-Light" w:cs="Times New Roman"/>
          <w:sz w:val="24"/>
          <w:szCs w:val="24"/>
        </w:rPr>
        <w:t>.</w:t>
      </w:r>
    </w:p>
    <w:p w14:paraId="5F971764" w14:textId="3B6D9E35" w:rsidR="00604E08" w:rsidRPr="00C22324"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Уязвимые места ядерной установки - места использования или хранения ядерных материалов, а также отдельные элементы систем, оборудования, устройств ядерной установки или пункта хранения, действия в отношении которых могут привести к аварийной ситуации, или создать угрозу здоровью либо жизни людей в результате воздействия радиации, или привести к радиоактивному загрязнению окружающей сред</w:t>
      </w:r>
      <w:r>
        <w:rPr>
          <w:rFonts w:ascii="SeroPro-Light" w:hAnsi="SeroPro-Light" w:cs="Times New Roman"/>
          <w:sz w:val="24"/>
          <w:szCs w:val="24"/>
        </w:rPr>
        <w:t>ы.</w:t>
      </w:r>
    </w:p>
    <w:p w14:paraId="3E3D1242" w14:textId="77777777" w:rsidR="00C22324" w:rsidRPr="00604E08" w:rsidRDefault="00C22324" w:rsidP="00C22324">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Формулируя задачи обеспечения ФЗ ЯМ и ЯУ, нами ранее выделялись возможные угрозы в отношении ПФЗ, источниками которых являются злоумышленные противоправные несанкционированные действия физических лиц (нарушителей).</w:t>
      </w:r>
    </w:p>
    <w:p w14:paraId="36355D87" w14:textId="386ED3F6" w:rsidR="00C22324" w:rsidRPr="00C22324"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 xml:space="preserve">При некоторых сценариях реализации несанкционированных действий возможно воздействие нарушителей на уязвимые места ЯУ. Приведенное на слайде определение «уязвимое место» раскрывает возможность воздействия на системы, оборудование, устройства ЯУ, в результате которого могут возникнуть аварийные ситуации, связанные с радиационным воздействием на персонал, население и окружающую среду. Возникающие процессы могут создать угрозу здоровью жизни </w:t>
      </w:r>
      <w:r w:rsidRPr="00C22324">
        <w:rPr>
          <w:rFonts w:ascii="SeroPro-Light" w:hAnsi="SeroPro-Light" w:cs="Times New Roman"/>
          <w:sz w:val="24"/>
          <w:szCs w:val="24"/>
        </w:rPr>
        <w:lastRenderedPageBreak/>
        <w:t xml:space="preserve">людей в результате воздействия радиации или привести к радиоактивному загрязнению окружающей территории.  </w:t>
      </w:r>
    </w:p>
    <w:p w14:paraId="36FD0076" w14:textId="0A3289D6" w:rsidR="00D57278" w:rsidRDefault="00C22324" w:rsidP="00C22324">
      <w:pPr>
        <w:spacing w:line="276" w:lineRule="auto"/>
        <w:ind w:firstLine="709"/>
        <w:jc w:val="both"/>
        <w:rPr>
          <w:rFonts w:ascii="SeroPro-Light" w:hAnsi="SeroPro-Light" w:cs="Times New Roman"/>
          <w:sz w:val="24"/>
          <w:szCs w:val="24"/>
        </w:rPr>
      </w:pPr>
      <w:r w:rsidRPr="00C22324">
        <w:rPr>
          <w:rFonts w:ascii="SeroPro-Light" w:hAnsi="SeroPro-Light" w:cs="Times New Roman"/>
          <w:sz w:val="24"/>
          <w:szCs w:val="24"/>
        </w:rPr>
        <w:t>Обеспечение безопасности в области ИАЭ реализуется в рамках государственной политики безопасного обращения с ядерными материалами, радиоактивными веществами и радиоактивными отходами. Ее реализация предусматривает</w:t>
      </w:r>
      <w:r w:rsidR="00604E08">
        <w:rPr>
          <w:rFonts w:ascii="SeroPro-Light" w:hAnsi="SeroPro-Light" w:cs="Times New Roman"/>
          <w:sz w:val="24"/>
          <w:szCs w:val="24"/>
        </w:rPr>
        <w:t xml:space="preserve"> </w:t>
      </w:r>
      <w:r w:rsidRPr="00C22324">
        <w:rPr>
          <w:rFonts w:ascii="SeroPro-Light" w:hAnsi="SeroPro-Light" w:cs="Times New Roman"/>
          <w:sz w:val="24"/>
          <w:szCs w:val="24"/>
        </w:rPr>
        <w:t>комплексное решение проблем нормирования их получения, образования, использования, физической защиты, сбора, регистрации и учета, транспортирования, хранения и захоронения. В полном объеме данные требования будут также относится и к рассматриваемой нами производственной деятельности по выводу из эксплуатации ЯУ. Формирование безопасных условий вывода из эксплуатации ЯУ определяют круг решаемых задач по выполнению процедур ФЗ, учета и контроля.</w:t>
      </w:r>
      <w:r w:rsidR="00604E08">
        <w:rPr>
          <w:rFonts w:ascii="SeroPro-Light" w:hAnsi="SeroPro-Light" w:cs="Times New Roman"/>
          <w:sz w:val="24"/>
          <w:szCs w:val="24"/>
        </w:rPr>
        <w:t xml:space="preserve"> </w:t>
      </w:r>
    </w:p>
    <w:p w14:paraId="21220133" w14:textId="5A17B9E8" w:rsidR="00604E08" w:rsidRPr="00604E08"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Федеральный закон РФ «Об использовании атомной энергии» распространяется на деятельность в области использования атомной энергии, связанную с размещением, проектированием, сооружением, эксплуатацией и выводом из эксплуатации ядерных установок, радиационных источников и пунктов хранения, закрытие пунктов захоронения радиоактивных отходов.</w:t>
      </w:r>
      <w:r w:rsidR="00CB7182">
        <w:rPr>
          <w:rFonts w:ascii="SeroPro-Light" w:hAnsi="SeroPro-Light" w:cs="Times New Roman"/>
          <w:sz w:val="24"/>
          <w:szCs w:val="24"/>
        </w:rPr>
        <w:t xml:space="preserve"> </w:t>
      </w:r>
      <w:r w:rsidRPr="00604E08">
        <w:rPr>
          <w:rFonts w:ascii="SeroPro-Light" w:hAnsi="SeroPro-Light" w:cs="Times New Roman"/>
          <w:sz w:val="24"/>
          <w:szCs w:val="24"/>
        </w:rPr>
        <w:t>Действие данного закона также распространяется на</w:t>
      </w:r>
      <w:r w:rsidR="00CB7182">
        <w:rPr>
          <w:rFonts w:ascii="SeroPro-Light" w:hAnsi="SeroPro-Light" w:cs="Times New Roman"/>
          <w:sz w:val="24"/>
          <w:szCs w:val="24"/>
        </w:rPr>
        <w:t xml:space="preserve"> </w:t>
      </w:r>
      <w:r w:rsidRPr="00604E08">
        <w:rPr>
          <w:rFonts w:ascii="SeroPro-Light" w:hAnsi="SeroPro-Light" w:cs="Times New Roman"/>
          <w:sz w:val="24"/>
          <w:szCs w:val="24"/>
        </w:rPr>
        <w:t>физическую защиту ядерных установок, радиационных источников, пунктов хранения ядерных материалов и радиоактивных веществ.</w:t>
      </w:r>
    </w:p>
    <w:p w14:paraId="5CD13220" w14:textId="7AEE1AE0" w:rsidR="00604E08" w:rsidRPr="00604E08" w:rsidRDefault="00411E38" w:rsidP="00604E08">
      <w:pPr>
        <w:spacing w:line="276" w:lineRule="auto"/>
        <w:ind w:firstLine="709"/>
        <w:jc w:val="both"/>
        <w:rPr>
          <w:rFonts w:ascii="SeroPro-Light" w:hAnsi="SeroPro-Light" w:cs="Times New Roman"/>
          <w:sz w:val="24"/>
          <w:szCs w:val="24"/>
        </w:rPr>
      </w:pPr>
      <w:r>
        <w:rPr>
          <w:rFonts w:ascii="SeroPro-Light" w:hAnsi="SeroPro-Light" w:cs="Times New Roman"/>
          <w:sz w:val="24"/>
          <w:szCs w:val="24"/>
        </w:rPr>
        <w:t>В</w:t>
      </w:r>
      <w:r w:rsidR="00604E08" w:rsidRPr="00604E08">
        <w:rPr>
          <w:rFonts w:ascii="SeroPro-Light" w:hAnsi="SeroPro-Light" w:cs="Times New Roman"/>
          <w:sz w:val="24"/>
          <w:szCs w:val="24"/>
        </w:rPr>
        <w:t>ыделим основные нормативные и правовые документы, действующие в области обеспечения ФЗ ЯМ, РВ, ЯУ, РИ и пунктов хранения.</w:t>
      </w:r>
    </w:p>
    <w:p w14:paraId="3B85A8FC" w14:textId="1D645F35" w:rsidR="00604E08" w:rsidRPr="00604E08" w:rsidRDefault="00604E08" w:rsidP="00C108C7">
      <w:pPr>
        <w:spacing w:after="0"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К основным документам следует отнести: Федеральный закон от 95 года № 170</w:t>
      </w:r>
      <w:r w:rsidR="00C108C7" w:rsidRPr="00C108C7">
        <w:rPr>
          <w:rFonts w:ascii="SeroPro-Light" w:hAnsi="SeroPro-Light" w:cs="Times New Roman"/>
          <w:sz w:val="24"/>
          <w:szCs w:val="24"/>
        </w:rPr>
        <w:t xml:space="preserve"> </w:t>
      </w:r>
      <w:r w:rsidRPr="00604E08">
        <w:rPr>
          <w:rFonts w:ascii="SeroPro-Light" w:hAnsi="SeroPro-Light" w:cs="Times New Roman"/>
          <w:sz w:val="24"/>
          <w:szCs w:val="24"/>
        </w:rPr>
        <w:t>«Об использовании атомной энергии»</w:t>
      </w:r>
      <w:r w:rsidR="00CB7182">
        <w:rPr>
          <w:rFonts w:ascii="SeroPro-Light" w:hAnsi="SeroPro-Light" w:cs="Times New Roman"/>
          <w:sz w:val="24"/>
          <w:szCs w:val="24"/>
        </w:rPr>
        <w:t>,</w:t>
      </w:r>
      <w:r w:rsidR="00C108C7" w:rsidRPr="00C108C7">
        <w:rPr>
          <w:rFonts w:ascii="SeroPro-Light" w:hAnsi="SeroPro-Light" w:cs="Times New Roman"/>
          <w:sz w:val="24"/>
          <w:szCs w:val="24"/>
        </w:rPr>
        <w:t xml:space="preserve"> </w:t>
      </w:r>
      <w:r w:rsidRPr="00604E08">
        <w:rPr>
          <w:rFonts w:ascii="SeroPro-Light" w:hAnsi="SeroPro-Light" w:cs="Times New Roman"/>
          <w:sz w:val="24"/>
          <w:szCs w:val="24"/>
        </w:rPr>
        <w:t>Федеральный закон от 21.07.1993 ФЗ № 485-1«О государственной тайне»</w:t>
      </w:r>
      <w:r w:rsidR="00C108C7">
        <w:rPr>
          <w:rFonts w:ascii="SeroPro-Light" w:hAnsi="SeroPro-Light" w:cs="Times New Roman"/>
          <w:sz w:val="24"/>
          <w:szCs w:val="24"/>
        </w:rPr>
        <w:t xml:space="preserve">, </w:t>
      </w:r>
      <w:r w:rsidRPr="00604E08">
        <w:rPr>
          <w:rFonts w:ascii="SeroPro-Light" w:hAnsi="SeroPro-Light" w:cs="Times New Roman"/>
          <w:sz w:val="24"/>
          <w:szCs w:val="24"/>
        </w:rPr>
        <w:t>Федеральный закон 2006</w:t>
      </w:r>
      <w:r w:rsidR="00C108C7">
        <w:rPr>
          <w:rFonts w:ascii="SeroPro-Light" w:hAnsi="SeroPro-Light" w:cs="Times New Roman"/>
          <w:sz w:val="24"/>
          <w:szCs w:val="24"/>
        </w:rPr>
        <w:t xml:space="preserve"> года </w:t>
      </w:r>
      <w:r w:rsidRPr="00604E08">
        <w:rPr>
          <w:rFonts w:ascii="SeroPro-Light" w:hAnsi="SeroPro-Light" w:cs="Times New Roman"/>
          <w:sz w:val="24"/>
          <w:szCs w:val="24"/>
        </w:rPr>
        <w:t>N 35 «О противодействии терроризму»</w:t>
      </w:r>
      <w:r w:rsidR="00C108C7">
        <w:rPr>
          <w:rFonts w:ascii="SeroPro-Light" w:hAnsi="SeroPro-Light" w:cs="Times New Roman"/>
          <w:sz w:val="24"/>
          <w:szCs w:val="24"/>
        </w:rPr>
        <w:t xml:space="preserve">, </w:t>
      </w:r>
      <w:r w:rsidRPr="00604E08">
        <w:rPr>
          <w:rFonts w:ascii="SeroPro-Light" w:hAnsi="SeroPro-Light" w:cs="Times New Roman"/>
          <w:sz w:val="24"/>
          <w:szCs w:val="24"/>
        </w:rPr>
        <w:t>Федеральный закон от 01.07.2007 N 317</w:t>
      </w:r>
      <w:r w:rsidR="00C108C7">
        <w:rPr>
          <w:rFonts w:ascii="SeroPro-Light" w:hAnsi="SeroPro-Light" w:cs="Times New Roman"/>
          <w:sz w:val="24"/>
          <w:szCs w:val="24"/>
        </w:rPr>
        <w:t xml:space="preserve"> </w:t>
      </w:r>
      <w:r w:rsidRPr="00604E08">
        <w:rPr>
          <w:rFonts w:ascii="SeroPro-Light" w:hAnsi="SeroPro-Light" w:cs="Times New Roman"/>
          <w:sz w:val="24"/>
          <w:szCs w:val="24"/>
        </w:rPr>
        <w:t>«О Государственной корпорации по атомной энергии "</w:t>
      </w:r>
      <w:proofErr w:type="spellStart"/>
      <w:r w:rsidRPr="00604E08">
        <w:rPr>
          <w:rFonts w:ascii="SeroPro-Light" w:hAnsi="SeroPro-Light" w:cs="Times New Roman"/>
          <w:sz w:val="24"/>
          <w:szCs w:val="24"/>
        </w:rPr>
        <w:t>Росатом</w:t>
      </w:r>
      <w:proofErr w:type="spellEnd"/>
      <w:r w:rsidRPr="00604E08">
        <w:rPr>
          <w:rFonts w:ascii="SeroPro-Light" w:hAnsi="SeroPro-Light" w:cs="Times New Roman"/>
          <w:sz w:val="24"/>
          <w:szCs w:val="24"/>
        </w:rPr>
        <w:t>"»</w:t>
      </w:r>
      <w:r w:rsidR="00C108C7">
        <w:rPr>
          <w:rFonts w:ascii="SeroPro-Light" w:hAnsi="SeroPro-Light" w:cs="Times New Roman"/>
          <w:sz w:val="24"/>
          <w:szCs w:val="24"/>
        </w:rPr>
        <w:t xml:space="preserve">, </w:t>
      </w:r>
      <w:r w:rsidRPr="00604E08">
        <w:rPr>
          <w:rFonts w:ascii="SeroPro-Light" w:hAnsi="SeroPro-Light" w:cs="Times New Roman"/>
          <w:sz w:val="24"/>
          <w:szCs w:val="24"/>
        </w:rPr>
        <w:t>Федеральный закон № 3 1996 «О радиационной безопасности населения»</w:t>
      </w:r>
      <w:r w:rsidR="00C108C7">
        <w:rPr>
          <w:rFonts w:ascii="SeroPro-Light" w:hAnsi="SeroPro-Light" w:cs="Times New Roman"/>
          <w:sz w:val="24"/>
          <w:szCs w:val="24"/>
        </w:rPr>
        <w:t>.</w:t>
      </w:r>
    </w:p>
    <w:p w14:paraId="11B0A4A4" w14:textId="77777777" w:rsidR="00604E08" w:rsidRPr="00604E08"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Каждый из приведенных законов определяет необходимые условия безопасного обращения и применения ЯМ, РВ и РАО.</w:t>
      </w:r>
    </w:p>
    <w:p w14:paraId="28BD5BB3" w14:textId="6ED6CFF5" w:rsidR="00604E08" w:rsidRPr="00604E08"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Представленные законы также закрепляют задачи правового регулирования отношений, возникающих при осуществлении всех видов деятельности в области ИАЭ. Данные законы направлены на обеспечение безопасности в ядерной сфере по защите отдельных лиц, населения и окружающей среды от радиационной опасности.</w:t>
      </w:r>
    </w:p>
    <w:p w14:paraId="5FD1C6DE" w14:textId="6A63E997" w:rsidR="00CF4687" w:rsidRPr="00CF4687" w:rsidRDefault="00604E08" w:rsidP="00CF4687">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lastRenderedPageBreak/>
        <w:t xml:space="preserve">  Далее остановимся на основных нормативных документах, закрепляющих требования по обеспечению ФЗ ЯМ, ЯУ и ПХ ЯМ.</w:t>
      </w:r>
      <w:r w:rsidR="007714E5">
        <w:rPr>
          <w:rFonts w:ascii="SeroPro-Light" w:hAnsi="SeroPro-Light" w:cs="Times New Roman"/>
          <w:sz w:val="24"/>
          <w:szCs w:val="24"/>
        </w:rPr>
        <w:t xml:space="preserve"> </w:t>
      </w:r>
      <w:r w:rsidR="00CF4687" w:rsidRPr="00CF4687">
        <w:rPr>
          <w:rFonts w:ascii="SeroPro-Light" w:hAnsi="SeroPro-Light" w:cs="Times New Roman"/>
          <w:sz w:val="24"/>
          <w:szCs w:val="24"/>
        </w:rPr>
        <w:t xml:space="preserve">Согласно статьи 9 </w:t>
      </w:r>
      <w:r w:rsidR="00CF4687">
        <w:rPr>
          <w:rFonts w:ascii="SeroPro-Light" w:hAnsi="SeroPro-Light" w:cs="Times New Roman"/>
          <w:sz w:val="24"/>
          <w:szCs w:val="24"/>
        </w:rPr>
        <w:t>Федерального закона «Об использовании атомной энергии»</w:t>
      </w:r>
      <w:r w:rsidR="00CF4687" w:rsidRPr="00CF4687">
        <w:rPr>
          <w:rFonts w:ascii="SeroPro-Light" w:hAnsi="SeroPro-Light" w:cs="Times New Roman"/>
          <w:sz w:val="24"/>
          <w:szCs w:val="24"/>
        </w:rPr>
        <w:t xml:space="preserve"> Правительство Российской Федерации: </w:t>
      </w:r>
    </w:p>
    <w:p w14:paraId="0DC72345" w14:textId="77777777" w:rsidR="00CF4687" w:rsidRPr="00CF4687" w:rsidRDefault="00CF4687" w:rsidP="00CF4687">
      <w:pPr>
        <w:spacing w:line="276" w:lineRule="auto"/>
        <w:ind w:firstLine="709"/>
        <w:jc w:val="both"/>
        <w:rPr>
          <w:rFonts w:ascii="SeroPro-Light" w:hAnsi="SeroPro-Light" w:cs="Times New Roman"/>
          <w:sz w:val="24"/>
          <w:szCs w:val="24"/>
        </w:rPr>
      </w:pPr>
      <w:r w:rsidRPr="00CF4687">
        <w:rPr>
          <w:rFonts w:ascii="SeroPro-Light" w:hAnsi="SeroPro-Light" w:cs="Times New Roman"/>
          <w:sz w:val="24"/>
          <w:szCs w:val="24"/>
        </w:rPr>
        <w:t>- издает на основании и во исполнение Конституции Российской Федерации, федеральных законов, нормативных указов Президента Российской Федерации постановления и распоряжения в области использования атомной энергии;</w:t>
      </w:r>
    </w:p>
    <w:p w14:paraId="2BA0C1C5" w14:textId="77777777" w:rsidR="00CF4687" w:rsidRPr="00CF4687" w:rsidRDefault="00CF4687" w:rsidP="00CF4687">
      <w:pPr>
        <w:spacing w:line="276" w:lineRule="auto"/>
        <w:ind w:firstLine="709"/>
        <w:jc w:val="both"/>
        <w:rPr>
          <w:rFonts w:ascii="SeroPro-Light" w:hAnsi="SeroPro-Light" w:cs="Times New Roman"/>
          <w:sz w:val="24"/>
          <w:szCs w:val="24"/>
        </w:rPr>
      </w:pPr>
      <w:r w:rsidRPr="00CF4687">
        <w:rPr>
          <w:rFonts w:ascii="SeroPro-Light" w:hAnsi="SeroPro-Light" w:cs="Times New Roman"/>
          <w:sz w:val="24"/>
          <w:szCs w:val="24"/>
        </w:rPr>
        <w:t>- осуществляет управление находящимися в федеральной собственности ядерными материалами, ядерными установками, радиационными источниками, пунктами хранения и радиоактивными веществами;</w:t>
      </w:r>
    </w:p>
    <w:p w14:paraId="513662C7" w14:textId="77777777" w:rsidR="00CF4687" w:rsidRPr="00CF4687" w:rsidRDefault="00CF4687" w:rsidP="00CF4687">
      <w:pPr>
        <w:spacing w:line="276" w:lineRule="auto"/>
        <w:ind w:firstLine="709"/>
        <w:jc w:val="both"/>
        <w:rPr>
          <w:rFonts w:ascii="SeroPro-Light" w:hAnsi="SeroPro-Light" w:cs="Times New Roman"/>
          <w:sz w:val="24"/>
          <w:szCs w:val="24"/>
        </w:rPr>
      </w:pPr>
      <w:r w:rsidRPr="00CF4687">
        <w:rPr>
          <w:rFonts w:ascii="SeroPro-Light" w:hAnsi="SeroPro-Light" w:cs="Times New Roman"/>
          <w:sz w:val="24"/>
          <w:szCs w:val="24"/>
        </w:rPr>
        <w:t xml:space="preserve">- принимает решения о проектировании, сооружении, эксплуатации, выводе из эксплуатации ядерных установок, радиационных источников и пунктов хранения, находящихся в федеральной собственности либо имеющих федеральное или межрегиональное значение; </w:t>
      </w:r>
    </w:p>
    <w:p w14:paraId="0A7BC280" w14:textId="2E785FAF" w:rsidR="00CF4687" w:rsidRDefault="00CF4687" w:rsidP="00CF4687">
      <w:pPr>
        <w:spacing w:line="276" w:lineRule="auto"/>
        <w:ind w:firstLine="709"/>
        <w:jc w:val="both"/>
        <w:rPr>
          <w:rFonts w:ascii="SeroPro-Light" w:hAnsi="SeroPro-Light" w:cs="Times New Roman"/>
          <w:sz w:val="24"/>
          <w:szCs w:val="24"/>
        </w:rPr>
      </w:pPr>
      <w:r w:rsidRPr="00CF4687">
        <w:rPr>
          <w:rFonts w:ascii="SeroPro-Light" w:hAnsi="SeroPro-Light" w:cs="Times New Roman"/>
          <w:sz w:val="24"/>
          <w:szCs w:val="24"/>
        </w:rPr>
        <w:t>- обеспечивает физическую защиту ядерных материалов, а также находящихся в федеральной собственности ядерных установок, радиационных источников, пунктов хранения и радиоактивных веществ.</w:t>
      </w:r>
    </w:p>
    <w:p w14:paraId="227855DC" w14:textId="57B82FDF" w:rsidR="00604E08" w:rsidRPr="00604E08" w:rsidRDefault="00CF4687" w:rsidP="00604E08">
      <w:pPr>
        <w:spacing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Приведем ряд документов, принятых Правительством РФ. </w:t>
      </w:r>
      <w:r w:rsidR="00604E08" w:rsidRPr="00604E08">
        <w:rPr>
          <w:rFonts w:ascii="SeroPro-Light" w:hAnsi="SeroPro-Light" w:cs="Times New Roman"/>
          <w:sz w:val="24"/>
          <w:szCs w:val="24"/>
        </w:rPr>
        <w:t>К ним следует отнести Постановления правительства РФ № 456 от 19 июля 2007 года «Об утверждении Правил физической защиты ядерных материалов, ядерных установок и пунктов хранения ядерных материалов»</w:t>
      </w:r>
      <w:r w:rsidR="007714E5">
        <w:rPr>
          <w:rFonts w:ascii="SeroPro-Light" w:hAnsi="SeroPro-Light" w:cs="Times New Roman"/>
          <w:sz w:val="24"/>
          <w:szCs w:val="24"/>
        </w:rPr>
        <w:t>,</w:t>
      </w:r>
      <w:r w:rsidR="00604E08" w:rsidRPr="00604E08">
        <w:rPr>
          <w:rFonts w:ascii="SeroPro-Light" w:hAnsi="SeroPro-Light" w:cs="Times New Roman"/>
          <w:sz w:val="24"/>
          <w:szCs w:val="24"/>
        </w:rPr>
        <w:t xml:space="preserve"> Постановление правительства РФ № 786 от 05 июля 2018 года «О внесении изменений в Правила физической защиты    ядерных материалов, ядерных установок и пунктов хранения ядерных материалов»</w:t>
      </w:r>
      <w:r w:rsidR="007714E5">
        <w:rPr>
          <w:rFonts w:ascii="SeroPro-Light" w:hAnsi="SeroPro-Light" w:cs="Times New Roman"/>
          <w:sz w:val="24"/>
          <w:szCs w:val="24"/>
        </w:rPr>
        <w:t xml:space="preserve">, </w:t>
      </w:r>
      <w:r w:rsidR="00604E08" w:rsidRPr="00604E08">
        <w:rPr>
          <w:rFonts w:ascii="SeroPro-Light" w:hAnsi="SeroPro-Light" w:cs="Times New Roman"/>
          <w:sz w:val="24"/>
          <w:szCs w:val="24"/>
        </w:rPr>
        <w:t>Постановление правительства РФ № 1044 от 15 октября 2012 года «О федеральном государственном надзоре в области использования атомной энергии»</w:t>
      </w:r>
      <w:r w:rsidR="007714E5">
        <w:rPr>
          <w:rFonts w:ascii="SeroPro-Light" w:hAnsi="SeroPro-Light" w:cs="Times New Roman"/>
          <w:sz w:val="24"/>
          <w:szCs w:val="24"/>
        </w:rPr>
        <w:t xml:space="preserve">, </w:t>
      </w:r>
      <w:r w:rsidR="00604E08" w:rsidRPr="00604E08">
        <w:rPr>
          <w:rFonts w:ascii="SeroPro-Light" w:hAnsi="SeroPro-Light" w:cs="Times New Roman"/>
          <w:sz w:val="24"/>
          <w:szCs w:val="24"/>
        </w:rPr>
        <w:t>Постановление правительства РФ № 646 от 27 мая 2017 года «Об утверждении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РФ».</w:t>
      </w:r>
    </w:p>
    <w:p w14:paraId="650040EE" w14:textId="13A8A74D" w:rsidR="00604E08" w:rsidRPr="00604E08"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На данный момент времени приведенные на слайд</w:t>
      </w:r>
      <w:r w:rsidR="00CF4687">
        <w:rPr>
          <w:rFonts w:ascii="SeroPro-Light" w:hAnsi="SeroPro-Light" w:cs="Times New Roman"/>
          <w:sz w:val="24"/>
          <w:szCs w:val="24"/>
        </w:rPr>
        <w:t>ах</w:t>
      </w:r>
      <w:r w:rsidRPr="00604E08">
        <w:rPr>
          <w:rFonts w:ascii="SeroPro-Light" w:hAnsi="SeroPro-Light" w:cs="Times New Roman"/>
          <w:sz w:val="24"/>
          <w:szCs w:val="24"/>
        </w:rPr>
        <w:t xml:space="preserve"> документы в полном объеме закрепляют обязательность выполнения задач по обеспечению ФЗ ЯМ, ЯУ и ПХ ЯМ и формируют требования по организации СФЗ на ЯО.</w:t>
      </w:r>
    </w:p>
    <w:p w14:paraId="1CFD98E6" w14:textId="77777777" w:rsidR="007714E5" w:rsidRDefault="007714E5" w:rsidP="00604E08">
      <w:pPr>
        <w:spacing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Выделим </w:t>
      </w:r>
      <w:r w:rsidR="00604E08" w:rsidRPr="00604E08">
        <w:rPr>
          <w:rFonts w:ascii="SeroPro-Light" w:hAnsi="SeroPro-Light" w:cs="Times New Roman"/>
          <w:sz w:val="24"/>
          <w:szCs w:val="24"/>
        </w:rPr>
        <w:t xml:space="preserve">перечень </w:t>
      </w:r>
      <w:r>
        <w:rPr>
          <w:rFonts w:ascii="SeroPro-Light" w:hAnsi="SeroPro-Light" w:cs="Times New Roman"/>
          <w:sz w:val="24"/>
          <w:szCs w:val="24"/>
        </w:rPr>
        <w:t xml:space="preserve">основных </w:t>
      </w:r>
      <w:r w:rsidR="00604E08" w:rsidRPr="00604E08">
        <w:rPr>
          <w:rFonts w:ascii="SeroPro-Light" w:hAnsi="SeroPro-Light" w:cs="Times New Roman"/>
          <w:sz w:val="24"/>
          <w:szCs w:val="24"/>
        </w:rPr>
        <w:t>федеральных норм и правил в области ИАЭ.</w:t>
      </w:r>
      <w:r>
        <w:rPr>
          <w:rFonts w:ascii="SeroPro-Light" w:hAnsi="SeroPro-Light" w:cs="Times New Roman"/>
          <w:sz w:val="24"/>
          <w:szCs w:val="24"/>
        </w:rPr>
        <w:t xml:space="preserve"> Будем рассматривать</w:t>
      </w:r>
      <w:r w:rsidRPr="007714E5">
        <w:t xml:space="preserve"> </w:t>
      </w:r>
      <w:r w:rsidRPr="007714E5">
        <w:rPr>
          <w:rFonts w:ascii="SeroPro-Light" w:hAnsi="SeroPro-Light" w:cs="Times New Roman"/>
          <w:sz w:val="24"/>
          <w:szCs w:val="24"/>
        </w:rPr>
        <w:t>Федеральные нормы и правила НП-083-15 «Требования к системам физической защиты ядерных материалов, ядерных установок и пунктов хранения ядерных материалов»</w:t>
      </w:r>
      <w:r>
        <w:rPr>
          <w:rFonts w:ascii="SeroPro-Light" w:hAnsi="SeroPro-Light" w:cs="Times New Roman"/>
          <w:sz w:val="24"/>
          <w:szCs w:val="24"/>
        </w:rPr>
        <w:t xml:space="preserve">, </w:t>
      </w:r>
      <w:r w:rsidRPr="007714E5">
        <w:rPr>
          <w:rFonts w:ascii="SeroPro-Light" w:hAnsi="SeroPro-Light" w:cs="Times New Roman"/>
          <w:sz w:val="24"/>
          <w:szCs w:val="24"/>
        </w:rPr>
        <w:t xml:space="preserve">Федеральные нормы и правила НП-034-15 «Правила </w:t>
      </w:r>
      <w:r w:rsidRPr="007714E5">
        <w:rPr>
          <w:rFonts w:ascii="SeroPro-Light" w:hAnsi="SeroPro-Light" w:cs="Times New Roman"/>
          <w:sz w:val="24"/>
          <w:szCs w:val="24"/>
        </w:rPr>
        <w:lastRenderedPageBreak/>
        <w:t>физической защиты радиационных источников, пунктов хранения, радиоактивных веществ»</w:t>
      </w:r>
      <w:r>
        <w:rPr>
          <w:rFonts w:ascii="SeroPro-Light" w:hAnsi="SeroPro-Light" w:cs="Times New Roman"/>
          <w:sz w:val="24"/>
          <w:szCs w:val="24"/>
        </w:rPr>
        <w:t xml:space="preserve">. </w:t>
      </w:r>
      <w:r w:rsidR="00604E08" w:rsidRPr="00604E08">
        <w:rPr>
          <w:rFonts w:ascii="SeroPro-Light" w:hAnsi="SeroPro-Light" w:cs="Times New Roman"/>
          <w:sz w:val="24"/>
          <w:szCs w:val="24"/>
        </w:rPr>
        <w:t>Согласно данных документов формируются требования к СФЗ на ядерном и радиационном объектах.</w:t>
      </w:r>
    </w:p>
    <w:p w14:paraId="4FDE9BD3" w14:textId="20E2C0AD" w:rsidR="00604E08" w:rsidRDefault="00604E08" w:rsidP="00604E08">
      <w:pPr>
        <w:spacing w:line="276" w:lineRule="auto"/>
        <w:ind w:firstLine="709"/>
        <w:jc w:val="both"/>
        <w:rPr>
          <w:rFonts w:ascii="SeroPro-Light" w:hAnsi="SeroPro-Light" w:cs="Times New Roman"/>
          <w:sz w:val="24"/>
          <w:szCs w:val="24"/>
        </w:rPr>
      </w:pPr>
      <w:r w:rsidRPr="00604E08">
        <w:rPr>
          <w:rFonts w:ascii="SeroPro-Light" w:hAnsi="SeroPro-Light" w:cs="Times New Roman"/>
          <w:sz w:val="24"/>
          <w:szCs w:val="24"/>
        </w:rPr>
        <w:t xml:space="preserve"> Также </w:t>
      </w:r>
      <w:r w:rsidR="007714E5">
        <w:rPr>
          <w:rFonts w:ascii="SeroPro-Light" w:hAnsi="SeroPro-Light" w:cs="Times New Roman"/>
          <w:sz w:val="24"/>
          <w:szCs w:val="24"/>
        </w:rPr>
        <w:t>следуем учитывать требования</w:t>
      </w:r>
      <w:r w:rsidRPr="00604E08">
        <w:rPr>
          <w:rFonts w:ascii="SeroPro-Light" w:hAnsi="SeroPro-Light" w:cs="Times New Roman"/>
          <w:sz w:val="24"/>
          <w:szCs w:val="24"/>
        </w:rPr>
        <w:t xml:space="preserve"> федеральны</w:t>
      </w:r>
      <w:r w:rsidR="007714E5">
        <w:rPr>
          <w:rFonts w:ascii="SeroPro-Light" w:hAnsi="SeroPro-Light" w:cs="Times New Roman"/>
          <w:sz w:val="24"/>
          <w:szCs w:val="24"/>
        </w:rPr>
        <w:t>х</w:t>
      </w:r>
      <w:r w:rsidRPr="00604E08">
        <w:rPr>
          <w:rFonts w:ascii="SeroPro-Light" w:hAnsi="SeroPro-Light" w:cs="Times New Roman"/>
          <w:sz w:val="24"/>
          <w:szCs w:val="24"/>
        </w:rPr>
        <w:t xml:space="preserve"> норм, определяющи</w:t>
      </w:r>
      <w:r w:rsidR="007714E5">
        <w:rPr>
          <w:rFonts w:ascii="SeroPro-Light" w:hAnsi="SeroPro-Light" w:cs="Times New Roman"/>
          <w:sz w:val="24"/>
          <w:szCs w:val="24"/>
        </w:rPr>
        <w:t>х</w:t>
      </w:r>
      <w:r w:rsidRPr="00604E08">
        <w:rPr>
          <w:rFonts w:ascii="SeroPro-Light" w:hAnsi="SeroPro-Light" w:cs="Times New Roman"/>
          <w:sz w:val="24"/>
          <w:szCs w:val="24"/>
        </w:rPr>
        <w:t xml:space="preserve"> основные правила учета и контроля ядерных материалов (НП-030 в редакции19 года), основные правила учета и контроля радиоактивных веществ, радиоактивных отходов в организации (НП-067 в редакции 16 года).</w:t>
      </w:r>
    </w:p>
    <w:p w14:paraId="0E1CA546" w14:textId="45D17EA2" w:rsidR="00020965" w:rsidRDefault="00020965" w:rsidP="00604E08">
      <w:pPr>
        <w:spacing w:line="276" w:lineRule="auto"/>
        <w:ind w:firstLine="709"/>
        <w:jc w:val="both"/>
        <w:rPr>
          <w:rFonts w:ascii="SeroPro-Light" w:hAnsi="SeroPro-Light" w:cs="Times New Roman"/>
          <w:sz w:val="24"/>
          <w:szCs w:val="24"/>
        </w:rPr>
      </w:pPr>
      <w:r>
        <w:rPr>
          <w:rFonts w:ascii="SeroPro-Light" w:hAnsi="SeroPro-Light" w:cs="Times New Roman"/>
          <w:sz w:val="24"/>
          <w:szCs w:val="24"/>
        </w:rPr>
        <w:t>В последнее десятилетие особая роль отводится методическим материалам, разрабатываемым органом регулирования при использовании АЭ. Это прежде всего руководства по безопасности, посвященные широкому кругу вопросов по организации СФЗ на ЯО, выполнению требований к организационным мероприятиям.</w:t>
      </w:r>
    </w:p>
    <w:p w14:paraId="10F3EF16" w14:textId="7DA40CA0" w:rsidR="00B50A37" w:rsidRDefault="00B50A37" w:rsidP="00604E08">
      <w:pPr>
        <w:spacing w:line="276" w:lineRule="auto"/>
        <w:ind w:firstLine="709"/>
        <w:jc w:val="both"/>
        <w:rPr>
          <w:rFonts w:ascii="SeroPro-Light" w:hAnsi="SeroPro-Light" w:cs="Times New Roman"/>
          <w:sz w:val="24"/>
          <w:szCs w:val="24"/>
        </w:rPr>
      </w:pPr>
      <w:r w:rsidRPr="00B50A37">
        <w:rPr>
          <w:rFonts w:ascii="SeroPro-Light" w:hAnsi="SeroPro-Light" w:cs="Times New Roman"/>
          <w:sz w:val="24"/>
          <w:szCs w:val="24"/>
        </w:rPr>
        <w:t xml:space="preserve">В зависимости с приведенными выше федеральными нормами и правилами находятся руководства по безопасности, разработанными и введенными в действие приказами </w:t>
      </w:r>
      <w:proofErr w:type="spellStart"/>
      <w:r w:rsidRPr="00B50A37">
        <w:rPr>
          <w:rFonts w:ascii="SeroPro-Light" w:hAnsi="SeroPro-Light" w:cs="Times New Roman"/>
          <w:sz w:val="24"/>
          <w:szCs w:val="24"/>
        </w:rPr>
        <w:t>Ростехнадзора</w:t>
      </w:r>
      <w:proofErr w:type="spellEnd"/>
      <w:r w:rsidRPr="00B50A37">
        <w:rPr>
          <w:rFonts w:ascii="SeroPro-Light" w:hAnsi="SeroPro-Light" w:cs="Times New Roman"/>
          <w:sz w:val="24"/>
          <w:szCs w:val="24"/>
        </w:rPr>
        <w:t>. Данные документы содержат рекомендации по выполнению организационных мероприятий</w:t>
      </w:r>
      <w:r>
        <w:rPr>
          <w:rFonts w:ascii="SeroPro-Light" w:hAnsi="SeroPro-Light" w:cs="Times New Roman"/>
          <w:sz w:val="24"/>
          <w:szCs w:val="24"/>
        </w:rPr>
        <w:t xml:space="preserve"> и мер</w:t>
      </w:r>
      <w:r w:rsidRPr="00B50A37">
        <w:rPr>
          <w:rFonts w:ascii="SeroPro-Light" w:hAnsi="SeroPro-Light" w:cs="Times New Roman"/>
          <w:sz w:val="24"/>
          <w:szCs w:val="24"/>
        </w:rPr>
        <w:t xml:space="preserve"> в рамках обеспечения ФЗ на ядерном объекте.</w:t>
      </w:r>
    </w:p>
    <w:p w14:paraId="4874058C" w14:textId="77777777" w:rsidR="00B50A37" w:rsidRDefault="00020965" w:rsidP="00B50A37">
      <w:pPr>
        <w:spacing w:line="276" w:lineRule="auto"/>
        <w:ind w:firstLine="709"/>
        <w:jc w:val="both"/>
        <w:rPr>
          <w:rFonts w:ascii="SeroPro-Light" w:hAnsi="SeroPro-Light" w:cs="Times New Roman"/>
          <w:sz w:val="24"/>
          <w:szCs w:val="24"/>
        </w:rPr>
      </w:pPr>
      <w:r>
        <w:rPr>
          <w:rFonts w:ascii="SeroPro-Light" w:hAnsi="SeroPro-Light" w:cs="Times New Roman"/>
          <w:sz w:val="24"/>
          <w:szCs w:val="24"/>
        </w:rPr>
        <w:t>Приведем ряд документов. К ним относятся, например,</w:t>
      </w:r>
      <w:r w:rsidRPr="00020965">
        <w:t xml:space="preserve"> </w:t>
      </w:r>
      <w:r>
        <w:t>р</w:t>
      </w:r>
      <w:r w:rsidRPr="00020965">
        <w:rPr>
          <w:rFonts w:ascii="SeroPro-Light" w:hAnsi="SeroPro-Light" w:cs="Times New Roman"/>
          <w:sz w:val="24"/>
          <w:szCs w:val="24"/>
        </w:rPr>
        <w:t>уководство по безопасности при использовании атомной энергии РБ-069-11 «Положение о составе и содержании отчета по оценке эффективности системы физической защиты на ядерном объекте»</w:t>
      </w:r>
      <w:r>
        <w:rPr>
          <w:rFonts w:ascii="SeroPro-Light" w:hAnsi="SeroPro-Light" w:cs="Times New Roman"/>
          <w:sz w:val="24"/>
          <w:szCs w:val="24"/>
        </w:rPr>
        <w:t>, р</w:t>
      </w:r>
      <w:r w:rsidRPr="00020965">
        <w:rPr>
          <w:rFonts w:ascii="SeroPro-Light" w:hAnsi="SeroPro-Light" w:cs="Times New Roman"/>
          <w:sz w:val="24"/>
          <w:szCs w:val="24"/>
        </w:rPr>
        <w:t>уководство по безопасности при использовании атомной энергии РБ-070-11 «Положение о составе и содержании отчета по анализу уязвимости ядерного объекта»</w:t>
      </w:r>
      <w:r>
        <w:rPr>
          <w:rFonts w:ascii="SeroPro-Light" w:hAnsi="SeroPro-Light" w:cs="Times New Roman"/>
          <w:sz w:val="24"/>
          <w:szCs w:val="24"/>
        </w:rPr>
        <w:t>, р</w:t>
      </w:r>
      <w:r w:rsidRPr="00020965">
        <w:rPr>
          <w:rFonts w:ascii="SeroPro-Light" w:hAnsi="SeroPro-Light" w:cs="Times New Roman"/>
          <w:sz w:val="24"/>
          <w:szCs w:val="24"/>
        </w:rPr>
        <w:t>уководство по безопасности при использовании атомной энергии РБ-162-20 «Рекомендации по выполнению требований к физической защите ядерных установок и пунктов хранения ядерных материалов при их проектировании и сооружении»</w:t>
      </w:r>
      <w:r>
        <w:rPr>
          <w:rFonts w:ascii="SeroPro-Light" w:hAnsi="SeroPro-Light" w:cs="Times New Roman"/>
          <w:sz w:val="24"/>
          <w:szCs w:val="24"/>
        </w:rPr>
        <w:t>, р</w:t>
      </w:r>
      <w:r w:rsidRPr="00020965">
        <w:rPr>
          <w:rFonts w:ascii="SeroPro-Light" w:hAnsi="SeroPro-Light" w:cs="Times New Roman"/>
          <w:sz w:val="24"/>
          <w:szCs w:val="24"/>
        </w:rPr>
        <w:t>уководство по безопасности при использовании атомной энергии РБ-156-19 «Рекомендации по проведению анализа уязвимости ядерного объекта»</w:t>
      </w:r>
      <w:r>
        <w:rPr>
          <w:rFonts w:ascii="SeroPro-Light" w:hAnsi="SeroPro-Light" w:cs="Times New Roman"/>
          <w:sz w:val="24"/>
          <w:szCs w:val="24"/>
        </w:rPr>
        <w:t>. Приведенные руководства отражают широкий круг задач, решаемых службой безопасности ЯО в рамках ФЗ ЯМ, ЯУ и ПХ ЯМ.</w:t>
      </w:r>
    </w:p>
    <w:p w14:paraId="263F5CF9" w14:textId="77777777" w:rsidR="00B50A37" w:rsidRDefault="00B50A37" w:rsidP="003978D7">
      <w:pPr>
        <w:spacing w:after="0" w:line="276" w:lineRule="auto"/>
        <w:ind w:firstLine="709"/>
        <w:jc w:val="both"/>
        <w:rPr>
          <w:rFonts w:ascii="SeroPro-Light" w:hAnsi="SeroPro-Light" w:cs="Times New Roman"/>
          <w:sz w:val="24"/>
          <w:szCs w:val="24"/>
        </w:rPr>
      </w:pPr>
      <w:r w:rsidRPr="00B50A37">
        <w:rPr>
          <w:rFonts w:ascii="SeroPro-Light" w:hAnsi="SeroPro-Light" w:cs="Times New Roman"/>
          <w:sz w:val="24"/>
          <w:szCs w:val="24"/>
        </w:rPr>
        <w:t>Например, руководство по</w:t>
      </w:r>
      <w:r>
        <w:rPr>
          <w:rFonts w:ascii="SeroPro-Light" w:hAnsi="SeroPro-Light" w:cs="Times New Roman"/>
          <w:sz w:val="24"/>
          <w:szCs w:val="24"/>
        </w:rPr>
        <w:t xml:space="preserve"> </w:t>
      </w:r>
      <w:r w:rsidRPr="00B50A37">
        <w:rPr>
          <w:rFonts w:ascii="SeroPro-Light" w:hAnsi="SeroPro-Light" w:cs="Times New Roman"/>
          <w:sz w:val="24"/>
          <w:szCs w:val="24"/>
        </w:rPr>
        <w:t>безопасности   РБ -156 19 года содержит рекомендации по проведению анализа уязвимости ядерного объекта в рамках выполнения обязательных мероприятий и процедур на объекте.</w:t>
      </w:r>
      <w:r>
        <w:rPr>
          <w:rFonts w:ascii="SeroPro-Light" w:hAnsi="SeroPro-Light" w:cs="Times New Roman"/>
          <w:sz w:val="24"/>
          <w:szCs w:val="24"/>
        </w:rPr>
        <w:t xml:space="preserve"> </w:t>
      </w:r>
      <w:r w:rsidRPr="00B50A37">
        <w:rPr>
          <w:rFonts w:ascii="SeroPro-Light" w:hAnsi="SeroPro-Light" w:cs="Times New Roman"/>
          <w:sz w:val="24"/>
          <w:szCs w:val="24"/>
        </w:rPr>
        <w:t xml:space="preserve">Документ </w:t>
      </w:r>
      <w:proofErr w:type="spellStart"/>
      <w:r w:rsidRPr="00B50A37">
        <w:rPr>
          <w:rFonts w:ascii="SeroPro-Light" w:hAnsi="SeroPro-Light" w:cs="Times New Roman"/>
          <w:sz w:val="24"/>
          <w:szCs w:val="24"/>
        </w:rPr>
        <w:t>Ростехнадзора</w:t>
      </w:r>
      <w:proofErr w:type="spellEnd"/>
      <w:r w:rsidRPr="00B50A37">
        <w:rPr>
          <w:rFonts w:ascii="SeroPro-Light" w:hAnsi="SeroPro-Light" w:cs="Times New Roman"/>
          <w:sz w:val="24"/>
          <w:szCs w:val="24"/>
        </w:rPr>
        <w:t xml:space="preserve"> РБ-162 в редакции 20 года содержит рекомендации по выполнению требований к физической защите ядерных установок и пунктов хранения ядерных материалов при их проектировании и сооружении.</w:t>
      </w:r>
    </w:p>
    <w:p w14:paraId="41F98D13" w14:textId="0331A837" w:rsidR="00983941" w:rsidRPr="00983941" w:rsidRDefault="00983941" w:rsidP="003978D7">
      <w:pPr>
        <w:spacing w:after="0" w:line="276" w:lineRule="auto"/>
        <w:ind w:firstLine="709"/>
        <w:jc w:val="both"/>
        <w:rPr>
          <w:rFonts w:ascii="Times New Roman" w:eastAsia="Times New Roman" w:hAnsi="Times New Roman" w:cs="Times New Roman"/>
          <w:sz w:val="24"/>
          <w:szCs w:val="24"/>
          <w:lang w:eastAsia="ru-RU"/>
        </w:rPr>
      </w:pPr>
      <w:r>
        <w:rPr>
          <w:rFonts w:ascii="SeroPro-Light" w:hAnsi="SeroPro-Light" w:cs="Times New Roman"/>
          <w:sz w:val="24"/>
          <w:szCs w:val="24"/>
        </w:rPr>
        <w:t xml:space="preserve">Используемые в рассматриваемых документах термины и определения сведены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5427"/>
      </w:tblGrid>
      <w:tr w:rsidR="00983941" w:rsidRPr="00983941" w14:paraId="2D2D3DB1" w14:textId="77777777" w:rsidTr="00671BBE">
        <w:trPr>
          <w:trHeight w:val="840"/>
        </w:trPr>
        <w:tc>
          <w:tcPr>
            <w:tcW w:w="3728" w:type="dxa"/>
          </w:tcPr>
          <w:p w14:paraId="1DA5E5D3" w14:textId="77777777" w:rsidR="00983941" w:rsidRPr="00983941" w:rsidRDefault="00983941" w:rsidP="00983941">
            <w:pPr>
              <w:spacing w:after="0" w:line="240" w:lineRule="auto"/>
              <w:jc w:val="center"/>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lastRenderedPageBreak/>
              <w:t>Категория объекта использования атомной энергии</w:t>
            </w:r>
          </w:p>
        </w:tc>
        <w:tc>
          <w:tcPr>
            <w:tcW w:w="5842" w:type="dxa"/>
          </w:tcPr>
          <w:p w14:paraId="006E93EB" w14:textId="77777777" w:rsidR="00983941" w:rsidRPr="00983941" w:rsidRDefault="00983941" w:rsidP="00983941">
            <w:pPr>
              <w:spacing w:after="0" w:line="240" w:lineRule="auto"/>
              <w:jc w:val="center"/>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Объекты применения</w:t>
            </w:r>
          </w:p>
        </w:tc>
      </w:tr>
      <w:tr w:rsidR="00983941" w:rsidRPr="00983941" w14:paraId="3C7A67EE" w14:textId="77777777" w:rsidTr="00671BBE">
        <w:tc>
          <w:tcPr>
            <w:tcW w:w="3728" w:type="dxa"/>
          </w:tcPr>
          <w:p w14:paraId="3BA4864B" w14:textId="77777777" w:rsidR="00983941" w:rsidRPr="00983941" w:rsidRDefault="00983941" w:rsidP="00983941">
            <w:pPr>
              <w:spacing w:after="0" w:line="240" w:lineRule="auto"/>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Ядерные установки</w:t>
            </w:r>
          </w:p>
        </w:tc>
        <w:tc>
          <w:tcPr>
            <w:tcW w:w="5842" w:type="dxa"/>
          </w:tcPr>
          <w:p w14:paraId="31C0CC2B"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 xml:space="preserve">Сооружения и комплексы с ядерными реакторами, в том числе атомные станции, суда и другие </w:t>
            </w:r>
            <w:proofErr w:type="spellStart"/>
            <w:r w:rsidRPr="00983941">
              <w:rPr>
                <w:rFonts w:ascii="SeroPro-Light" w:eastAsia="Times New Roman" w:hAnsi="SeroPro-Light" w:cs="Times New Roman"/>
                <w:sz w:val="24"/>
                <w:szCs w:val="24"/>
                <w:lang w:eastAsia="ru-RU"/>
              </w:rPr>
              <w:t>плавсредства</w:t>
            </w:r>
            <w:proofErr w:type="spellEnd"/>
            <w:r w:rsidRPr="00983941">
              <w:rPr>
                <w:rFonts w:ascii="SeroPro-Light" w:eastAsia="Times New Roman" w:hAnsi="SeroPro-Light" w:cs="Times New Roman"/>
                <w:sz w:val="24"/>
                <w:szCs w:val="24"/>
                <w:lang w:eastAsia="ru-RU"/>
              </w:rPr>
              <w:t>, космические и летательные аппараты, другие транспортные средства.</w:t>
            </w:r>
          </w:p>
          <w:p w14:paraId="4C655268" w14:textId="7A015A35"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Сооружения и комплексы</w:t>
            </w:r>
            <w:r w:rsidRPr="003978D7">
              <w:rPr>
                <w:rFonts w:ascii="SeroPro-Light" w:eastAsia="Times New Roman" w:hAnsi="SeroPro-Light" w:cs="Times New Roman"/>
                <w:sz w:val="24"/>
                <w:szCs w:val="24"/>
                <w:lang w:eastAsia="ru-RU"/>
              </w:rPr>
              <w:t xml:space="preserve"> </w:t>
            </w:r>
            <w:r w:rsidRPr="00983941">
              <w:rPr>
                <w:rFonts w:ascii="SeroPro-Light" w:eastAsia="Times New Roman" w:hAnsi="SeroPro-Light" w:cs="Times New Roman"/>
                <w:sz w:val="24"/>
                <w:szCs w:val="24"/>
                <w:lang w:eastAsia="ru-RU"/>
              </w:rPr>
              <w:t>с промышленными, экспериментальными и исследовательскими ядерными реакторами, критическими, подкритическими ядерными стендами.</w:t>
            </w:r>
          </w:p>
          <w:p w14:paraId="66172FE1"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Сооружения, комплексы, полигоны, установки и устройства с ядерными зарядами для использования в мирных целях.</w:t>
            </w:r>
          </w:p>
          <w:p w14:paraId="2294AB3F"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 xml:space="preserve">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       </w:t>
            </w:r>
          </w:p>
        </w:tc>
      </w:tr>
      <w:tr w:rsidR="00983941" w:rsidRPr="00983941" w14:paraId="3451175E" w14:textId="77777777" w:rsidTr="00671BBE">
        <w:tc>
          <w:tcPr>
            <w:tcW w:w="3728" w:type="dxa"/>
          </w:tcPr>
          <w:p w14:paraId="3EF1D959" w14:textId="77777777" w:rsidR="00983941" w:rsidRPr="00983941" w:rsidRDefault="00983941" w:rsidP="00983941">
            <w:pPr>
              <w:spacing w:after="0" w:line="240" w:lineRule="auto"/>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Радиационные источники</w:t>
            </w:r>
          </w:p>
        </w:tc>
        <w:tc>
          <w:tcPr>
            <w:tcW w:w="5842" w:type="dxa"/>
          </w:tcPr>
          <w:p w14:paraId="5F2BF489" w14:textId="43510E41"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 xml:space="preserve">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 </w:t>
            </w:r>
          </w:p>
        </w:tc>
      </w:tr>
      <w:tr w:rsidR="00983941" w:rsidRPr="00983941" w14:paraId="255E77B4" w14:textId="77777777" w:rsidTr="00671BBE">
        <w:tc>
          <w:tcPr>
            <w:tcW w:w="3728" w:type="dxa"/>
          </w:tcPr>
          <w:p w14:paraId="25FA44B2" w14:textId="77777777" w:rsidR="00983941" w:rsidRPr="00983941" w:rsidRDefault="00983941" w:rsidP="00983941">
            <w:pPr>
              <w:spacing w:after="0" w:line="240" w:lineRule="auto"/>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Пункты хранения</w:t>
            </w:r>
          </w:p>
        </w:tc>
        <w:tc>
          <w:tcPr>
            <w:tcW w:w="5842" w:type="dxa"/>
          </w:tcPr>
          <w:p w14:paraId="0D2A2873"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Не относящиеся к ядерным установкам и радиационным источникам стационарные объекты и сооружения, предназначенные для хранения ядерных материалов и радиоактивных веществ, хранения или захоронения радиоактивных отходов.</w:t>
            </w:r>
          </w:p>
        </w:tc>
      </w:tr>
      <w:tr w:rsidR="00983941" w:rsidRPr="00983941" w14:paraId="488D3916" w14:textId="77777777" w:rsidTr="00671BBE">
        <w:tc>
          <w:tcPr>
            <w:tcW w:w="3728" w:type="dxa"/>
          </w:tcPr>
          <w:p w14:paraId="34230983" w14:textId="77777777" w:rsidR="00983941" w:rsidRPr="00983941" w:rsidRDefault="00983941" w:rsidP="00983941">
            <w:pPr>
              <w:spacing w:after="0" w:line="240" w:lineRule="auto"/>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Ядерные материалы</w:t>
            </w:r>
          </w:p>
        </w:tc>
        <w:tc>
          <w:tcPr>
            <w:tcW w:w="5842" w:type="dxa"/>
          </w:tcPr>
          <w:p w14:paraId="3F30A741"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Материалы, содержащие или способные воспроизвести делящиеся (расщепляющиеся) ядерные вещества.</w:t>
            </w:r>
          </w:p>
        </w:tc>
      </w:tr>
      <w:tr w:rsidR="00983941" w:rsidRPr="00983941" w14:paraId="3632FE85" w14:textId="77777777" w:rsidTr="00671BBE">
        <w:tc>
          <w:tcPr>
            <w:tcW w:w="3728" w:type="dxa"/>
          </w:tcPr>
          <w:p w14:paraId="6CD3DDFA" w14:textId="77777777" w:rsidR="00983941" w:rsidRPr="00983941" w:rsidRDefault="00983941" w:rsidP="00983941">
            <w:pPr>
              <w:spacing w:after="0" w:line="240" w:lineRule="auto"/>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Радиоактивные вещества</w:t>
            </w:r>
          </w:p>
        </w:tc>
        <w:tc>
          <w:tcPr>
            <w:tcW w:w="5842" w:type="dxa"/>
          </w:tcPr>
          <w:p w14:paraId="16F7A99F"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 xml:space="preserve">Не относящиеся к ядерным материалам вещества, испускающие ионизирующее излучение. </w:t>
            </w:r>
          </w:p>
        </w:tc>
      </w:tr>
      <w:tr w:rsidR="00983941" w:rsidRPr="00983941" w14:paraId="64BEF244" w14:textId="77777777" w:rsidTr="00671BBE">
        <w:tc>
          <w:tcPr>
            <w:tcW w:w="3728" w:type="dxa"/>
          </w:tcPr>
          <w:p w14:paraId="5D5B1246" w14:textId="77777777" w:rsidR="00983941" w:rsidRPr="00983941" w:rsidRDefault="00983941" w:rsidP="00983941">
            <w:pPr>
              <w:spacing w:after="0" w:line="240" w:lineRule="auto"/>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Радиоактивные отходы</w:t>
            </w:r>
          </w:p>
        </w:tc>
        <w:tc>
          <w:tcPr>
            <w:tcW w:w="5842" w:type="dxa"/>
          </w:tcPr>
          <w:p w14:paraId="09D8FF18" w14:textId="77777777" w:rsidR="00983941" w:rsidRPr="00983941" w:rsidRDefault="00983941" w:rsidP="00983941">
            <w:pPr>
              <w:spacing w:after="0" w:line="240" w:lineRule="auto"/>
              <w:ind w:firstLine="432"/>
              <w:jc w:val="both"/>
              <w:rPr>
                <w:rFonts w:ascii="SeroPro-Light" w:eastAsia="Times New Roman" w:hAnsi="SeroPro-Light" w:cs="Times New Roman"/>
                <w:sz w:val="24"/>
                <w:szCs w:val="24"/>
                <w:lang w:eastAsia="ru-RU"/>
              </w:rPr>
            </w:pPr>
            <w:r w:rsidRPr="00983941">
              <w:rPr>
                <w:rFonts w:ascii="SeroPro-Light" w:eastAsia="Times New Roman" w:hAnsi="SeroPro-Light" w:cs="Times New Roman"/>
                <w:sz w:val="24"/>
                <w:szCs w:val="24"/>
                <w:lang w:eastAsia="ru-RU"/>
              </w:rPr>
              <w:t>Ядерные материалы и радиоактивные вещества, дальнейшее использование которых не предусматривается.</w:t>
            </w:r>
          </w:p>
        </w:tc>
      </w:tr>
    </w:tbl>
    <w:p w14:paraId="210A7425" w14:textId="38715D82" w:rsidR="00983941" w:rsidRDefault="00983941" w:rsidP="00020965">
      <w:pPr>
        <w:spacing w:line="276" w:lineRule="auto"/>
        <w:ind w:firstLine="709"/>
        <w:jc w:val="both"/>
        <w:rPr>
          <w:rFonts w:ascii="SeroPro-Light" w:hAnsi="SeroPro-Light" w:cs="Times New Roman"/>
          <w:sz w:val="24"/>
          <w:szCs w:val="24"/>
        </w:rPr>
      </w:pPr>
    </w:p>
    <w:p w14:paraId="2D8BF5A6" w14:textId="2B498E2D" w:rsidR="00CF4687" w:rsidRDefault="00CF4687" w:rsidP="00604E08">
      <w:pPr>
        <w:spacing w:line="276" w:lineRule="auto"/>
        <w:ind w:firstLine="709"/>
        <w:jc w:val="both"/>
        <w:rPr>
          <w:rFonts w:ascii="SeroPro-Light" w:hAnsi="SeroPro-Light" w:cs="Times New Roman"/>
          <w:sz w:val="24"/>
          <w:szCs w:val="24"/>
        </w:rPr>
      </w:pPr>
      <w:r w:rsidRPr="00CF4687">
        <w:rPr>
          <w:rFonts w:ascii="SeroPro-Light" w:hAnsi="SeroPro-Light" w:cs="Times New Roman"/>
          <w:sz w:val="24"/>
          <w:szCs w:val="24"/>
        </w:rPr>
        <w:t xml:space="preserve">Также следует руководствоваться понятием эксплуатирующая организация, в рамках которого может рассматриваться деятельность по выводу из эксплуатации </w:t>
      </w:r>
      <w:r w:rsidRPr="00CF4687">
        <w:rPr>
          <w:rFonts w:ascii="SeroPro-Light" w:hAnsi="SeroPro-Light" w:cs="Times New Roman"/>
          <w:sz w:val="24"/>
          <w:szCs w:val="24"/>
        </w:rPr>
        <w:lastRenderedPageBreak/>
        <w:t xml:space="preserve">ядерной установки. Данная организация обеспечивает </w:t>
      </w:r>
      <w:r w:rsidR="003978D7">
        <w:rPr>
          <w:rFonts w:ascii="SeroPro-Light" w:hAnsi="SeroPro-Light" w:cs="Times New Roman"/>
          <w:sz w:val="24"/>
          <w:szCs w:val="24"/>
        </w:rPr>
        <w:t xml:space="preserve">в полном объеме </w:t>
      </w:r>
      <w:r w:rsidRPr="00CF4687">
        <w:rPr>
          <w:rFonts w:ascii="SeroPro-Light" w:hAnsi="SeroPro-Light" w:cs="Times New Roman"/>
          <w:sz w:val="24"/>
          <w:szCs w:val="24"/>
        </w:rPr>
        <w:t>осуществление физической защиты ядерной установки, радиационного источника, пункта хранения, ядерных материалов и радиоактивных веществ</w:t>
      </w:r>
      <w:r w:rsidR="003978D7">
        <w:rPr>
          <w:rFonts w:ascii="SeroPro-Light" w:hAnsi="SeroPro-Light" w:cs="Times New Roman"/>
          <w:sz w:val="24"/>
          <w:szCs w:val="24"/>
        </w:rPr>
        <w:t>, радиоактивных отходов</w:t>
      </w:r>
      <w:r w:rsidRPr="00CF4687">
        <w:rPr>
          <w:rFonts w:ascii="SeroPro-Light" w:hAnsi="SeroPro-Light" w:cs="Times New Roman"/>
          <w:sz w:val="24"/>
          <w:szCs w:val="24"/>
        </w:rPr>
        <w:t>.</w:t>
      </w:r>
    </w:p>
    <w:p w14:paraId="3FE024E5" w14:textId="070259A6" w:rsidR="00362586" w:rsidRPr="00CF4687" w:rsidRDefault="00362586" w:rsidP="00604E08">
      <w:pPr>
        <w:spacing w:line="276" w:lineRule="auto"/>
        <w:ind w:firstLine="709"/>
        <w:jc w:val="both"/>
        <w:rPr>
          <w:rFonts w:ascii="SeroPro-Light" w:hAnsi="SeroPro-Light" w:cs="Times New Roman"/>
          <w:sz w:val="24"/>
          <w:szCs w:val="24"/>
        </w:rPr>
      </w:pPr>
      <w:r w:rsidRPr="00362586">
        <w:rPr>
          <w:rFonts w:ascii="SeroPro-Light" w:hAnsi="SeroPro-Light" w:cs="Times New Roman"/>
          <w:sz w:val="24"/>
          <w:szCs w:val="24"/>
        </w:rPr>
        <w:t xml:space="preserve">Обеспечение физической защиты ядерных установок, радиационных источников, пунктов хранения, ядерных материалов и радиоактивных веществ должно осуществляется на всех этапах проектирования, сооружения, эксплуатации и вывода из эксплуатации </w:t>
      </w:r>
      <w:r>
        <w:rPr>
          <w:rFonts w:ascii="SeroPro-Light" w:hAnsi="SeroPro-Light" w:cs="Times New Roman"/>
          <w:sz w:val="24"/>
          <w:szCs w:val="24"/>
        </w:rPr>
        <w:t>ука</w:t>
      </w:r>
      <w:r w:rsidRPr="00362586">
        <w:rPr>
          <w:rFonts w:ascii="SeroPro-Light" w:hAnsi="SeroPro-Light" w:cs="Times New Roman"/>
          <w:sz w:val="24"/>
          <w:szCs w:val="24"/>
        </w:rPr>
        <w:t xml:space="preserve">занных </w:t>
      </w:r>
      <w:r>
        <w:rPr>
          <w:rFonts w:ascii="SeroPro-Light" w:hAnsi="SeroPro-Light" w:cs="Times New Roman"/>
          <w:sz w:val="24"/>
          <w:szCs w:val="24"/>
        </w:rPr>
        <w:t xml:space="preserve">в таблице </w:t>
      </w:r>
      <w:r w:rsidRPr="00362586">
        <w:rPr>
          <w:rFonts w:ascii="SeroPro-Light" w:hAnsi="SeroPro-Light" w:cs="Times New Roman"/>
          <w:sz w:val="24"/>
          <w:szCs w:val="24"/>
        </w:rPr>
        <w:t>объектов использования атомной энергии, а также при обращении с ядерными материалами и радиоактивными веществами, в том числе при транспортировании ядерных материалов и радиоактивных веществ.</w:t>
      </w:r>
    </w:p>
    <w:p w14:paraId="4F3A86B9" w14:textId="2A231D93" w:rsidR="008E0CD7" w:rsidRDefault="008E0CD7" w:rsidP="008E0CD7">
      <w:pPr>
        <w:jc w:val="center"/>
        <w:rPr>
          <w:rFonts w:ascii="SeroPro-Bold" w:hAnsi="SeroPro-Bold" w:cs="Times New Roman"/>
          <w:b/>
          <w:color w:val="1F3864" w:themeColor="accent5" w:themeShade="80"/>
          <w:sz w:val="28"/>
          <w:szCs w:val="28"/>
        </w:rPr>
      </w:pPr>
      <w:r>
        <w:rPr>
          <w:rFonts w:ascii="SeroPro-Bold" w:hAnsi="SeroPro-Bold" w:cs="Times New Roman"/>
          <w:b/>
          <w:color w:val="1F3864" w:themeColor="accent5" w:themeShade="80"/>
          <w:sz w:val="28"/>
          <w:szCs w:val="28"/>
        </w:rPr>
        <w:t xml:space="preserve">2. </w:t>
      </w:r>
      <w:r w:rsidR="00132B93" w:rsidRPr="00132B93">
        <w:rPr>
          <w:rFonts w:ascii="SeroPro-Bold" w:hAnsi="SeroPro-Bold" w:cs="Times New Roman"/>
          <w:b/>
          <w:color w:val="1F3864" w:themeColor="accent5" w:themeShade="80"/>
          <w:sz w:val="28"/>
          <w:szCs w:val="28"/>
        </w:rPr>
        <w:t>Организационная структура системы физической защиты</w:t>
      </w:r>
    </w:p>
    <w:p w14:paraId="20325590" w14:textId="74649542" w:rsidR="00FA265B" w:rsidRDefault="00FA265B" w:rsidP="00DB4305">
      <w:pPr>
        <w:ind w:firstLine="851"/>
        <w:jc w:val="both"/>
        <w:rPr>
          <w:rFonts w:ascii="SeroPro-Bold" w:hAnsi="SeroPro-Bold" w:cs="Times New Roman"/>
          <w:sz w:val="24"/>
          <w:szCs w:val="24"/>
        </w:rPr>
      </w:pPr>
      <w:r>
        <w:rPr>
          <w:rFonts w:ascii="SeroPro-Bold" w:hAnsi="SeroPro-Bold" w:cs="Times New Roman"/>
          <w:sz w:val="24"/>
          <w:szCs w:val="24"/>
        </w:rPr>
        <w:t xml:space="preserve">В начале рассмотрения второго вопроса урока остановимся на структуре Государственной системы физической защиты. Данная </w:t>
      </w:r>
      <w:r w:rsidRPr="00FA265B">
        <w:rPr>
          <w:rFonts w:ascii="SeroPro-Bold" w:hAnsi="SeroPro-Bold" w:cs="Times New Roman"/>
          <w:sz w:val="24"/>
          <w:szCs w:val="24"/>
        </w:rPr>
        <w:t>система физической защиты представляет собой единую систему государственного планирования, координации, контроля и реализации комплекса технических и организационных мер для осуществления физической защиты</w:t>
      </w:r>
      <w:r>
        <w:rPr>
          <w:rFonts w:ascii="SeroPro-Bold" w:hAnsi="SeroPro-Bold" w:cs="Times New Roman"/>
          <w:sz w:val="24"/>
          <w:szCs w:val="24"/>
        </w:rPr>
        <w:t>. Она содержит пять элементов, одним из которых является ядерный объект. Формирование данного подхода позволяет на государственном и ведомственном уровне решать задачи обеспечения защищенности ЯМ, ЯУ и ПХ ЯУ.</w:t>
      </w:r>
      <w:r w:rsidR="00C769DB" w:rsidRPr="00C769DB">
        <w:t xml:space="preserve"> </w:t>
      </w:r>
      <w:r w:rsidR="00C769DB" w:rsidRPr="00C769DB">
        <w:rPr>
          <w:rFonts w:ascii="SeroPro-Bold" w:hAnsi="SeroPro-Bold" w:cs="Times New Roman"/>
          <w:sz w:val="24"/>
          <w:szCs w:val="24"/>
        </w:rPr>
        <w:t>Согласно Правил физической защиты ЯМ, ЯУ и ПХ ЯМ каждый из представленных элементов имеет закрепленные полномочия в рамках реализации комплекса технических и организационных мер для осуществления физической защиты.</w:t>
      </w:r>
      <w:r w:rsidR="00DB4305">
        <w:rPr>
          <w:rFonts w:ascii="SeroPro-Bold" w:hAnsi="SeroPro-Bold" w:cs="Times New Roman"/>
          <w:sz w:val="24"/>
          <w:szCs w:val="24"/>
        </w:rPr>
        <w:t xml:space="preserve"> В рамках Государственной систем ФЗ за ЯО закрепляются полномочия. Они касаются вопросов </w:t>
      </w:r>
      <w:r w:rsidR="00DB4305" w:rsidRPr="00DB4305">
        <w:rPr>
          <w:rFonts w:ascii="SeroPro-Bold" w:hAnsi="SeroPro-Bold" w:cs="Times New Roman"/>
          <w:sz w:val="24"/>
          <w:szCs w:val="24"/>
        </w:rPr>
        <w:t>созда</w:t>
      </w:r>
      <w:r w:rsidR="00DB4305">
        <w:rPr>
          <w:rFonts w:ascii="SeroPro-Bold" w:hAnsi="SeroPro-Bold" w:cs="Times New Roman"/>
          <w:sz w:val="24"/>
          <w:szCs w:val="24"/>
        </w:rPr>
        <w:t>ния на объекте</w:t>
      </w:r>
      <w:r w:rsidR="00DB4305" w:rsidRPr="00DB4305">
        <w:rPr>
          <w:rFonts w:ascii="SeroPro-Bold" w:hAnsi="SeroPro-Bold" w:cs="Times New Roman"/>
          <w:sz w:val="24"/>
          <w:szCs w:val="24"/>
        </w:rPr>
        <w:t xml:space="preserve"> систему физической защиты</w:t>
      </w:r>
      <w:r w:rsidR="00DB4305">
        <w:rPr>
          <w:rFonts w:ascii="SeroPro-Bold" w:hAnsi="SeroPro-Bold" w:cs="Times New Roman"/>
          <w:sz w:val="24"/>
          <w:szCs w:val="24"/>
        </w:rPr>
        <w:t xml:space="preserve">, </w:t>
      </w:r>
      <w:r w:rsidR="00DB4305" w:rsidRPr="00DB4305">
        <w:rPr>
          <w:rFonts w:ascii="SeroPro-Bold" w:hAnsi="SeroPro-Bold" w:cs="Times New Roman"/>
          <w:sz w:val="24"/>
          <w:szCs w:val="24"/>
        </w:rPr>
        <w:t>обеспеч</w:t>
      </w:r>
      <w:r w:rsidR="00DB4305">
        <w:rPr>
          <w:rFonts w:ascii="SeroPro-Bold" w:hAnsi="SeroPro-Bold" w:cs="Times New Roman"/>
          <w:sz w:val="24"/>
          <w:szCs w:val="24"/>
        </w:rPr>
        <w:t>ения</w:t>
      </w:r>
      <w:r w:rsidR="00DB4305" w:rsidRPr="00DB4305">
        <w:rPr>
          <w:rFonts w:ascii="SeroPro-Bold" w:hAnsi="SeroPro-Bold" w:cs="Times New Roman"/>
          <w:sz w:val="24"/>
          <w:szCs w:val="24"/>
        </w:rPr>
        <w:t xml:space="preserve"> функционировани</w:t>
      </w:r>
      <w:r w:rsidR="00DB4305">
        <w:rPr>
          <w:rFonts w:ascii="SeroPro-Bold" w:hAnsi="SeroPro-Bold" w:cs="Times New Roman"/>
          <w:sz w:val="24"/>
          <w:szCs w:val="24"/>
        </w:rPr>
        <w:t>я</w:t>
      </w:r>
      <w:r w:rsidR="00DB4305" w:rsidRPr="00DB4305">
        <w:rPr>
          <w:rFonts w:ascii="SeroPro-Bold" w:hAnsi="SeroPro-Bold" w:cs="Times New Roman"/>
          <w:sz w:val="24"/>
          <w:szCs w:val="24"/>
        </w:rPr>
        <w:t xml:space="preserve"> системы физической защиты</w:t>
      </w:r>
      <w:r w:rsidR="00DB4305">
        <w:rPr>
          <w:rFonts w:ascii="SeroPro-Bold" w:hAnsi="SeroPro-Bold" w:cs="Times New Roman"/>
          <w:sz w:val="24"/>
          <w:szCs w:val="24"/>
        </w:rPr>
        <w:t xml:space="preserve">, </w:t>
      </w:r>
      <w:r w:rsidR="00DB4305" w:rsidRPr="00DB4305">
        <w:rPr>
          <w:rFonts w:ascii="SeroPro-Bold" w:hAnsi="SeroPro-Bold" w:cs="Times New Roman"/>
          <w:sz w:val="24"/>
          <w:szCs w:val="24"/>
        </w:rPr>
        <w:t>разраб</w:t>
      </w:r>
      <w:r w:rsidR="00DB4305">
        <w:rPr>
          <w:rFonts w:ascii="SeroPro-Bold" w:hAnsi="SeroPro-Bold" w:cs="Times New Roman"/>
          <w:sz w:val="24"/>
          <w:szCs w:val="24"/>
        </w:rPr>
        <w:t>отки</w:t>
      </w:r>
      <w:r w:rsidR="00DB4305" w:rsidRPr="00DB4305">
        <w:rPr>
          <w:rFonts w:ascii="SeroPro-Bold" w:hAnsi="SeroPro-Bold" w:cs="Times New Roman"/>
          <w:sz w:val="24"/>
          <w:szCs w:val="24"/>
        </w:rPr>
        <w:t xml:space="preserve"> предложени</w:t>
      </w:r>
      <w:r w:rsidR="00DB4305">
        <w:rPr>
          <w:rFonts w:ascii="SeroPro-Bold" w:hAnsi="SeroPro-Bold" w:cs="Times New Roman"/>
          <w:sz w:val="24"/>
          <w:szCs w:val="24"/>
        </w:rPr>
        <w:t>й</w:t>
      </w:r>
      <w:r w:rsidR="00DB4305" w:rsidRPr="00DB4305">
        <w:rPr>
          <w:rFonts w:ascii="SeroPro-Bold" w:hAnsi="SeroPro-Bold" w:cs="Times New Roman"/>
          <w:sz w:val="24"/>
          <w:szCs w:val="24"/>
        </w:rPr>
        <w:t xml:space="preserve"> по совершенствованию системы физической защиты</w:t>
      </w:r>
      <w:r w:rsidR="00DB4305">
        <w:rPr>
          <w:rFonts w:ascii="SeroPro-Bold" w:hAnsi="SeroPro-Bold" w:cs="Times New Roman"/>
          <w:sz w:val="24"/>
          <w:szCs w:val="24"/>
        </w:rPr>
        <w:t xml:space="preserve">, </w:t>
      </w:r>
      <w:r w:rsidR="00DB4305" w:rsidRPr="00DB4305">
        <w:rPr>
          <w:rFonts w:ascii="SeroPro-Bold" w:hAnsi="SeroPro-Bold" w:cs="Times New Roman"/>
          <w:sz w:val="24"/>
          <w:szCs w:val="24"/>
        </w:rPr>
        <w:t>привле</w:t>
      </w:r>
      <w:r w:rsidR="00DB4305">
        <w:rPr>
          <w:rFonts w:ascii="SeroPro-Bold" w:hAnsi="SeroPro-Bold" w:cs="Times New Roman"/>
          <w:sz w:val="24"/>
          <w:szCs w:val="24"/>
        </w:rPr>
        <w:t>чения</w:t>
      </w:r>
      <w:r w:rsidR="00DB4305" w:rsidRPr="00DB4305">
        <w:rPr>
          <w:rFonts w:ascii="SeroPro-Bold" w:hAnsi="SeroPro-Bold" w:cs="Times New Roman"/>
          <w:sz w:val="24"/>
          <w:szCs w:val="24"/>
        </w:rPr>
        <w:t xml:space="preserve"> при необходимости специализированные организации для решения задач физической защиты</w:t>
      </w:r>
      <w:r w:rsidR="00DB4305">
        <w:rPr>
          <w:rFonts w:ascii="SeroPro-Bold" w:hAnsi="SeroPro-Bold" w:cs="Times New Roman"/>
          <w:sz w:val="24"/>
          <w:szCs w:val="24"/>
        </w:rPr>
        <w:t xml:space="preserve">, организации </w:t>
      </w:r>
      <w:r w:rsidR="00DB4305" w:rsidRPr="00DB4305">
        <w:rPr>
          <w:rFonts w:ascii="SeroPro-Bold" w:hAnsi="SeroPro-Bold" w:cs="Times New Roman"/>
          <w:sz w:val="24"/>
          <w:szCs w:val="24"/>
        </w:rPr>
        <w:t>взаимодейств</w:t>
      </w:r>
      <w:r w:rsidR="00DB4305">
        <w:rPr>
          <w:rFonts w:ascii="SeroPro-Bold" w:hAnsi="SeroPro-Bold" w:cs="Times New Roman"/>
          <w:sz w:val="24"/>
          <w:szCs w:val="24"/>
        </w:rPr>
        <w:t>ия</w:t>
      </w:r>
      <w:r w:rsidR="00DB4305" w:rsidRPr="00DB4305">
        <w:rPr>
          <w:rFonts w:ascii="SeroPro-Bold" w:hAnsi="SeroPro-Bold" w:cs="Times New Roman"/>
          <w:sz w:val="24"/>
          <w:szCs w:val="24"/>
        </w:rPr>
        <w:t xml:space="preserve"> с органами внутренних дел Российской Федерации, с войсками национальной гвардии Российской Федерации и органами Федеральной службы безопасности Российской Федерации в указанной сфере деятельности</w:t>
      </w:r>
      <w:r w:rsidR="00DB4305">
        <w:rPr>
          <w:rFonts w:ascii="SeroPro-Bold" w:hAnsi="SeroPro-Bold" w:cs="Times New Roman"/>
          <w:sz w:val="24"/>
          <w:szCs w:val="24"/>
        </w:rPr>
        <w:t>.</w:t>
      </w:r>
    </w:p>
    <w:p w14:paraId="37BED1EF" w14:textId="77777777" w:rsidR="00BB30B4" w:rsidRPr="00FA265B" w:rsidRDefault="00BB30B4" w:rsidP="00DB4305">
      <w:pPr>
        <w:ind w:firstLine="851"/>
        <w:jc w:val="both"/>
        <w:rPr>
          <w:rFonts w:ascii="SeroPro-Bold" w:hAnsi="SeroPro-Bold" w:cs="Times New Roman"/>
          <w:sz w:val="24"/>
          <w:szCs w:val="24"/>
        </w:rPr>
      </w:pPr>
    </w:p>
    <w:p w14:paraId="2E1AADA0" w14:textId="40F52462" w:rsidR="00FA265B" w:rsidRDefault="00FA265B" w:rsidP="0058314E">
      <w:pPr>
        <w:spacing w:line="276" w:lineRule="auto"/>
        <w:ind w:firstLine="709"/>
        <w:jc w:val="both"/>
        <w:rPr>
          <w:rFonts w:ascii="SeroPro-Light" w:hAnsi="SeroPro-Light" w:cs="Times New Roman"/>
          <w:sz w:val="24"/>
          <w:szCs w:val="24"/>
        </w:rPr>
      </w:pPr>
      <w:r>
        <w:rPr>
          <w:noProof/>
          <w:lang w:eastAsia="ru-RU"/>
        </w:rPr>
        <w:lastRenderedPageBreak/>
        <w:drawing>
          <wp:inline distT="0" distB="0" distL="0" distR="0" wp14:anchorId="17819BA5" wp14:editId="3457742A">
            <wp:extent cx="5019675" cy="4122420"/>
            <wp:effectExtent l="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4122420"/>
                    </a:xfrm>
                    <a:prstGeom prst="rect">
                      <a:avLst/>
                    </a:prstGeom>
                    <a:noFill/>
                    <a:ln>
                      <a:noFill/>
                    </a:ln>
                    <a:extLst/>
                  </pic:spPr>
                </pic:pic>
              </a:graphicData>
            </a:graphic>
          </wp:inline>
        </w:drawing>
      </w:r>
    </w:p>
    <w:p w14:paraId="3885D797" w14:textId="041ACBA6" w:rsidR="00A012A7" w:rsidRDefault="00DE783D" w:rsidP="001503CE">
      <w:pPr>
        <w:spacing w:line="276" w:lineRule="auto"/>
        <w:ind w:firstLine="709"/>
        <w:jc w:val="both"/>
        <w:rPr>
          <w:rFonts w:ascii="SeroPro-Light" w:hAnsi="SeroPro-Light" w:cs="Times New Roman"/>
          <w:sz w:val="24"/>
          <w:szCs w:val="24"/>
        </w:rPr>
      </w:pPr>
      <w:r>
        <w:rPr>
          <w:rFonts w:ascii="SeroPro-Light" w:hAnsi="SeroPro-Light" w:cs="Times New Roman"/>
          <w:sz w:val="24"/>
          <w:szCs w:val="24"/>
        </w:rPr>
        <w:t>Перечисленные выше Ф</w:t>
      </w:r>
      <w:r w:rsidR="00A012A7" w:rsidRPr="00A012A7">
        <w:rPr>
          <w:rFonts w:ascii="SeroPro-Light" w:hAnsi="SeroPro-Light" w:cs="Times New Roman"/>
          <w:sz w:val="24"/>
          <w:szCs w:val="24"/>
        </w:rPr>
        <w:t>едеральные органы исполнительной власти также имеют соответствующие закрепленные полномочия.</w:t>
      </w:r>
    </w:p>
    <w:p w14:paraId="57543CA6" w14:textId="77777777" w:rsidR="00482403" w:rsidRDefault="001503CE" w:rsidP="001503CE">
      <w:pPr>
        <w:spacing w:line="276" w:lineRule="auto"/>
        <w:ind w:firstLine="709"/>
        <w:jc w:val="both"/>
        <w:rPr>
          <w:rFonts w:ascii="SeroPro-Light" w:hAnsi="SeroPro-Light" w:cs="Times New Roman"/>
          <w:sz w:val="24"/>
          <w:szCs w:val="24"/>
        </w:rPr>
      </w:pPr>
      <w:r w:rsidRPr="001503CE">
        <w:rPr>
          <w:rFonts w:ascii="SeroPro-Light" w:hAnsi="SeroPro-Light" w:cs="Times New Roman"/>
          <w:sz w:val="24"/>
          <w:szCs w:val="24"/>
        </w:rPr>
        <w:t>Для обеспечения ФЗ на ядерном объекте создается и функционирует система физической защиты</w:t>
      </w:r>
      <w:r>
        <w:rPr>
          <w:rFonts w:ascii="SeroPro-Light" w:hAnsi="SeroPro-Light" w:cs="Times New Roman"/>
          <w:sz w:val="24"/>
          <w:szCs w:val="24"/>
        </w:rPr>
        <w:t xml:space="preserve">. </w:t>
      </w:r>
      <w:r w:rsidR="00482403" w:rsidRPr="00482403">
        <w:rPr>
          <w:rFonts w:ascii="SeroPro-Light" w:hAnsi="SeroPro-Light" w:cs="Times New Roman"/>
          <w:sz w:val="24"/>
          <w:szCs w:val="24"/>
        </w:rPr>
        <w:t xml:space="preserve">Целью СФЗ является предотвращение несанкционированных действий (хищения, диверсии) по отношению к ЯМ, ЯУ и другим предметам физической защиты на ЯО.  Поэтому в рамках общего системного подхода и рекомендаций МАГАТЭ при реализации СФЗ основной целью принято считать обеспечение защиты от проектной угрозы посредством системы, основанной на сочетании персонала, технических средств, процедур и проекта их установки с должным учетом совместимости систем с безопасностью технологических процессов и ЯУ.   </w:t>
      </w:r>
    </w:p>
    <w:p w14:paraId="663A3601" w14:textId="31A9B0EB" w:rsidR="00FA265B" w:rsidRDefault="00482403" w:rsidP="001503CE">
      <w:pPr>
        <w:spacing w:line="276" w:lineRule="auto"/>
        <w:ind w:firstLine="709"/>
        <w:jc w:val="both"/>
        <w:rPr>
          <w:rFonts w:ascii="SeroPro-Light" w:hAnsi="SeroPro-Light" w:cs="Times New Roman"/>
          <w:sz w:val="24"/>
          <w:szCs w:val="24"/>
        </w:rPr>
      </w:pPr>
      <w:r>
        <w:rPr>
          <w:rFonts w:ascii="SeroPro-Light" w:hAnsi="SeroPro-Light" w:cs="Times New Roman"/>
          <w:sz w:val="24"/>
          <w:szCs w:val="24"/>
        </w:rPr>
        <w:t>В</w:t>
      </w:r>
      <w:r w:rsidR="001503CE">
        <w:rPr>
          <w:rFonts w:ascii="SeroPro-Light" w:hAnsi="SeroPro-Light" w:cs="Times New Roman"/>
          <w:sz w:val="24"/>
          <w:szCs w:val="24"/>
        </w:rPr>
        <w:t xml:space="preserve"> рамках выполнения задач физической защиты н</w:t>
      </w:r>
      <w:r w:rsidR="001503CE" w:rsidRPr="001503CE">
        <w:rPr>
          <w:rFonts w:ascii="SeroPro-Light" w:hAnsi="SeroPro-Light" w:cs="Times New Roman"/>
          <w:sz w:val="24"/>
          <w:szCs w:val="24"/>
        </w:rPr>
        <w:t>а ядерном объекте создается служба безопасности</w:t>
      </w:r>
      <w:r w:rsidR="001503CE">
        <w:rPr>
          <w:rFonts w:ascii="SeroPro-Light" w:hAnsi="SeroPro-Light" w:cs="Times New Roman"/>
          <w:sz w:val="24"/>
          <w:szCs w:val="24"/>
        </w:rPr>
        <w:t>, организуется и выполняется с</w:t>
      </w:r>
      <w:r w:rsidR="001503CE" w:rsidRPr="001503CE">
        <w:rPr>
          <w:rFonts w:ascii="SeroPro-Light" w:hAnsi="SeroPro-Light" w:cs="Times New Roman"/>
          <w:sz w:val="24"/>
          <w:szCs w:val="24"/>
        </w:rPr>
        <w:t>анкционированный доступ на объект через КПП</w:t>
      </w:r>
      <w:r w:rsidR="001503CE">
        <w:rPr>
          <w:rFonts w:ascii="SeroPro-Light" w:hAnsi="SeroPro-Light" w:cs="Times New Roman"/>
          <w:sz w:val="24"/>
          <w:szCs w:val="24"/>
        </w:rPr>
        <w:t>, с</w:t>
      </w:r>
      <w:r w:rsidR="001503CE" w:rsidRPr="001503CE">
        <w:rPr>
          <w:rFonts w:ascii="SeroPro-Light" w:hAnsi="SeroPro-Light" w:cs="Times New Roman"/>
          <w:sz w:val="24"/>
          <w:szCs w:val="24"/>
        </w:rPr>
        <w:t>лужб</w:t>
      </w:r>
      <w:r w:rsidR="001503CE">
        <w:rPr>
          <w:rFonts w:ascii="SeroPro-Light" w:hAnsi="SeroPro-Light" w:cs="Times New Roman"/>
          <w:sz w:val="24"/>
          <w:szCs w:val="24"/>
        </w:rPr>
        <w:t>ой</w:t>
      </w:r>
      <w:r w:rsidR="001503CE" w:rsidRPr="001503CE">
        <w:rPr>
          <w:rFonts w:ascii="SeroPro-Light" w:hAnsi="SeroPro-Light" w:cs="Times New Roman"/>
          <w:sz w:val="24"/>
          <w:szCs w:val="24"/>
        </w:rPr>
        <w:t xml:space="preserve"> безопасности разрабатывает и утверждает объектовые документы</w:t>
      </w:r>
      <w:r w:rsidR="001503CE">
        <w:rPr>
          <w:rFonts w:ascii="SeroPro-Light" w:hAnsi="SeroPro-Light" w:cs="Times New Roman"/>
          <w:sz w:val="24"/>
          <w:szCs w:val="24"/>
        </w:rPr>
        <w:t xml:space="preserve">. </w:t>
      </w:r>
      <w:r w:rsidR="001503CE" w:rsidRPr="001503CE">
        <w:rPr>
          <w:rFonts w:ascii="SeroPro-Light" w:hAnsi="SeroPro-Light" w:cs="Times New Roman"/>
          <w:sz w:val="24"/>
          <w:szCs w:val="24"/>
        </w:rPr>
        <w:t>Структура системы физической защиты формируется на объекте в рамках организации охраняемых зон</w:t>
      </w:r>
      <w:r w:rsidR="001503CE">
        <w:rPr>
          <w:rFonts w:ascii="SeroPro-Light" w:hAnsi="SeroPro-Light" w:cs="Times New Roman"/>
          <w:sz w:val="24"/>
          <w:szCs w:val="24"/>
        </w:rPr>
        <w:t xml:space="preserve"> </w:t>
      </w:r>
      <w:r w:rsidR="001503CE" w:rsidRPr="001503CE">
        <w:rPr>
          <w:rFonts w:ascii="SeroPro-Light" w:hAnsi="SeroPro-Light" w:cs="Times New Roman"/>
          <w:sz w:val="24"/>
          <w:szCs w:val="24"/>
        </w:rPr>
        <w:t xml:space="preserve">с </w:t>
      </w:r>
      <w:r w:rsidR="00A012A7">
        <w:rPr>
          <w:rFonts w:ascii="SeroPro-Light" w:hAnsi="SeroPro-Light" w:cs="Times New Roman"/>
          <w:sz w:val="24"/>
          <w:szCs w:val="24"/>
        </w:rPr>
        <w:t>р</w:t>
      </w:r>
      <w:r w:rsidR="001503CE" w:rsidRPr="001503CE">
        <w:rPr>
          <w:rFonts w:ascii="SeroPro-Light" w:hAnsi="SeroPro-Light" w:cs="Times New Roman"/>
          <w:sz w:val="24"/>
          <w:szCs w:val="24"/>
        </w:rPr>
        <w:t>азмещенными в них предметами физической защиты</w:t>
      </w:r>
      <w:r w:rsidR="001503CE">
        <w:rPr>
          <w:rFonts w:ascii="SeroPro-Light" w:hAnsi="SeroPro-Light" w:cs="Times New Roman"/>
          <w:sz w:val="24"/>
          <w:szCs w:val="24"/>
        </w:rPr>
        <w:t>.</w:t>
      </w:r>
    </w:p>
    <w:p w14:paraId="14765C19" w14:textId="50C344DA" w:rsidR="00A012A7" w:rsidRPr="007E2DAC" w:rsidRDefault="00A012A7" w:rsidP="00A012A7">
      <w:pPr>
        <w:spacing w:line="276" w:lineRule="auto"/>
        <w:ind w:firstLine="709"/>
        <w:jc w:val="both"/>
        <w:rPr>
          <w:rFonts w:ascii="SeroPro-Light" w:hAnsi="SeroPro-Light" w:cs="Times New Roman"/>
          <w:sz w:val="24"/>
          <w:szCs w:val="24"/>
        </w:rPr>
      </w:pPr>
      <w:r w:rsidRPr="00A012A7">
        <w:rPr>
          <w:rFonts w:ascii="SeroPro-Light" w:hAnsi="SeroPro-Light" w:cs="Times New Roman"/>
          <w:sz w:val="24"/>
          <w:szCs w:val="24"/>
        </w:rPr>
        <w:lastRenderedPageBreak/>
        <w:t>Для выполнения задач физической защиты руководство ЯО обеспечивает (Постановление правительства РФ №456)</w:t>
      </w:r>
      <w:r>
        <w:rPr>
          <w:rFonts w:ascii="SeroPro-Light" w:hAnsi="SeroPro-Light" w:cs="Times New Roman"/>
          <w:sz w:val="24"/>
          <w:szCs w:val="24"/>
        </w:rPr>
        <w:t xml:space="preserve"> обязательное выполнение ряда мероприятий. В приведенной таблице сведены полномочия ЯО в рамках Государственной системы ФЗ и обязательные мероприятия, выполняемые руководством ЯО.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5522"/>
      </w:tblGrid>
      <w:tr w:rsidR="00A012A7" w:rsidRPr="00A012A7" w14:paraId="3EDFD5EA" w14:textId="77777777" w:rsidTr="00671BBE">
        <w:trPr>
          <w:trHeight w:val="1447"/>
        </w:trPr>
        <w:tc>
          <w:tcPr>
            <w:tcW w:w="3547" w:type="dxa"/>
          </w:tcPr>
          <w:p w14:paraId="1BB7E142"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 xml:space="preserve">                                                                                                       </w:t>
            </w:r>
          </w:p>
          <w:p w14:paraId="784960F6" w14:textId="77777777" w:rsidR="00A012A7" w:rsidRPr="00A012A7" w:rsidRDefault="00A012A7" w:rsidP="00A012A7">
            <w:pPr>
              <w:spacing w:line="276" w:lineRule="auto"/>
              <w:jc w:val="both"/>
              <w:rPr>
                <w:rFonts w:ascii="SeroPro-Light" w:hAnsi="SeroPro-Light" w:cs="Times New Roman"/>
                <w:b/>
                <w:sz w:val="24"/>
                <w:szCs w:val="24"/>
              </w:rPr>
            </w:pPr>
            <w:r w:rsidRPr="00A012A7">
              <w:rPr>
                <w:rFonts w:ascii="SeroPro-Light" w:hAnsi="SeroPro-Light" w:cs="Times New Roman"/>
                <w:b/>
                <w:sz w:val="24"/>
                <w:szCs w:val="24"/>
              </w:rPr>
              <w:t>Ядерный объект, как элемент государственной системы ФЗ</w:t>
            </w:r>
          </w:p>
        </w:tc>
        <w:tc>
          <w:tcPr>
            <w:tcW w:w="5973" w:type="dxa"/>
          </w:tcPr>
          <w:p w14:paraId="3219C237" w14:textId="77777777" w:rsidR="00A012A7" w:rsidRPr="00A012A7" w:rsidRDefault="00A012A7" w:rsidP="00A012A7">
            <w:pPr>
              <w:spacing w:line="276" w:lineRule="auto"/>
              <w:ind w:firstLine="709"/>
              <w:jc w:val="both"/>
              <w:rPr>
                <w:rFonts w:ascii="SeroPro-Light" w:hAnsi="SeroPro-Light" w:cs="Times New Roman"/>
                <w:sz w:val="24"/>
                <w:szCs w:val="24"/>
              </w:rPr>
            </w:pPr>
          </w:p>
          <w:p w14:paraId="2BFDB39A" w14:textId="5105DFE4" w:rsidR="00A012A7" w:rsidRPr="00A012A7" w:rsidRDefault="00A012A7" w:rsidP="00F94355">
            <w:pPr>
              <w:spacing w:line="276" w:lineRule="auto"/>
              <w:ind w:firstLine="35"/>
              <w:jc w:val="center"/>
              <w:rPr>
                <w:rFonts w:ascii="SeroPro-Light" w:hAnsi="SeroPro-Light" w:cs="Times New Roman"/>
                <w:b/>
                <w:sz w:val="24"/>
                <w:szCs w:val="24"/>
              </w:rPr>
            </w:pPr>
            <w:r w:rsidRPr="00A012A7">
              <w:rPr>
                <w:rFonts w:ascii="SeroPro-Light" w:hAnsi="SeroPro-Light" w:cs="Times New Roman"/>
                <w:b/>
                <w:sz w:val="24"/>
                <w:szCs w:val="24"/>
              </w:rPr>
              <w:t>Обязанности руководства ЯО</w:t>
            </w:r>
            <w:r w:rsidR="00F94355">
              <w:rPr>
                <w:rFonts w:ascii="SeroPro-Light" w:hAnsi="SeroPro-Light" w:cs="Times New Roman"/>
                <w:b/>
                <w:sz w:val="24"/>
                <w:szCs w:val="24"/>
              </w:rPr>
              <w:t xml:space="preserve"> </w:t>
            </w:r>
            <w:r w:rsidRPr="00A012A7">
              <w:rPr>
                <w:rFonts w:ascii="SeroPro-Light" w:hAnsi="SeroPro-Light" w:cs="Times New Roman"/>
                <w:b/>
                <w:sz w:val="24"/>
                <w:szCs w:val="24"/>
              </w:rPr>
              <w:t>при организации СФЗ</w:t>
            </w:r>
          </w:p>
        </w:tc>
      </w:tr>
      <w:tr w:rsidR="00A012A7" w:rsidRPr="00A012A7" w14:paraId="3B6D69C5" w14:textId="77777777" w:rsidTr="00671BBE">
        <w:tc>
          <w:tcPr>
            <w:tcW w:w="3547" w:type="dxa"/>
            <w:vMerge w:val="restart"/>
          </w:tcPr>
          <w:p w14:paraId="2C1E49FA"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Создание системы физической защиты</w:t>
            </w:r>
          </w:p>
        </w:tc>
        <w:tc>
          <w:tcPr>
            <w:tcW w:w="5973" w:type="dxa"/>
          </w:tcPr>
          <w:p w14:paraId="2108B8BD"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Проведение анализа уязвимости объекта</w:t>
            </w:r>
          </w:p>
          <w:p w14:paraId="66A3F7FC"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2ACF5A00" w14:textId="77777777" w:rsidTr="00671BBE">
        <w:trPr>
          <w:trHeight w:val="1728"/>
        </w:trPr>
        <w:tc>
          <w:tcPr>
            <w:tcW w:w="3547" w:type="dxa"/>
            <w:vMerge/>
            <w:tcBorders>
              <w:bottom w:val="single" w:sz="4" w:space="0" w:color="auto"/>
            </w:tcBorders>
          </w:tcPr>
          <w:p w14:paraId="6F7F81A1"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tcBorders>
              <w:bottom w:val="single" w:sz="4" w:space="0" w:color="auto"/>
            </w:tcBorders>
          </w:tcPr>
          <w:p w14:paraId="099D003E"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Оценка последствий несанкционированных действий в отношении предметов физической защиты с учетом особенностей объекта</w:t>
            </w:r>
          </w:p>
          <w:p w14:paraId="671EFCA6"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246A266F" w14:textId="77777777" w:rsidTr="00671BBE">
        <w:trPr>
          <w:trHeight w:val="624"/>
        </w:trPr>
        <w:tc>
          <w:tcPr>
            <w:tcW w:w="3547" w:type="dxa"/>
            <w:vMerge/>
            <w:tcBorders>
              <w:bottom w:val="single" w:sz="6" w:space="0" w:color="auto"/>
            </w:tcBorders>
          </w:tcPr>
          <w:p w14:paraId="6FBC88D7"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vMerge w:val="restart"/>
          </w:tcPr>
          <w:p w14:paraId="2EDA8DF4"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Выполнение работ по категорированию предметов физической защиты, помещений (при необходимости - зданий, сооружений) и ядерного объекта в целом</w:t>
            </w:r>
          </w:p>
          <w:p w14:paraId="11848835"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139208CE" w14:textId="77777777" w:rsidTr="00671BBE">
        <w:trPr>
          <w:trHeight w:val="1071"/>
        </w:trPr>
        <w:tc>
          <w:tcPr>
            <w:tcW w:w="3547" w:type="dxa"/>
            <w:vMerge w:val="restart"/>
            <w:tcBorders>
              <w:top w:val="single" w:sz="6" w:space="0" w:color="auto"/>
              <w:bottom w:val="single" w:sz="4" w:space="0" w:color="auto"/>
            </w:tcBorders>
          </w:tcPr>
          <w:p w14:paraId="17512740"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Обеспечение функционирования системы физической защиты</w:t>
            </w:r>
          </w:p>
        </w:tc>
        <w:tc>
          <w:tcPr>
            <w:tcW w:w="5973" w:type="dxa"/>
            <w:vMerge/>
            <w:tcBorders>
              <w:bottom w:val="single" w:sz="4" w:space="0" w:color="auto"/>
            </w:tcBorders>
          </w:tcPr>
          <w:p w14:paraId="1F5B7B33"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73119E5E" w14:textId="77777777" w:rsidTr="00671BBE">
        <w:trPr>
          <w:trHeight w:val="1891"/>
        </w:trPr>
        <w:tc>
          <w:tcPr>
            <w:tcW w:w="3547" w:type="dxa"/>
            <w:vMerge/>
            <w:tcBorders>
              <w:bottom w:val="single" w:sz="6" w:space="0" w:color="auto"/>
            </w:tcBorders>
          </w:tcPr>
          <w:p w14:paraId="64687FEE"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vMerge w:val="restart"/>
          </w:tcPr>
          <w:p w14:paraId="1800B70A"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Выделение и организация охраняемых зон, зон ограниченного доступа и определение мест размещения предметов физической защиты в соответствующих зоне, здании, сооружении, помещении</w:t>
            </w:r>
          </w:p>
          <w:p w14:paraId="6E7AAB7C"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26558F68" w14:textId="77777777" w:rsidTr="00A012A7">
        <w:trPr>
          <w:trHeight w:val="497"/>
        </w:trPr>
        <w:tc>
          <w:tcPr>
            <w:tcW w:w="3547" w:type="dxa"/>
            <w:vMerge w:val="restart"/>
            <w:tcBorders>
              <w:top w:val="single" w:sz="6" w:space="0" w:color="auto"/>
              <w:bottom w:val="nil"/>
            </w:tcBorders>
          </w:tcPr>
          <w:p w14:paraId="05F572C4"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Разработка предложений по совершенствованию системы физической защиты</w:t>
            </w:r>
          </w:p>
        </w:tc>
        <w:tc>
          <w:tcPr>
            <w:tcW w:w="5973" w:type="dxa"/>
            <w:vMerge/>
          </w:tcPr>
          <w:p w14:paraId="34406AFF"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5B9D8FAB" w14:textId="77777777" w:rsidTr="00A012A7">
        <w:trPr>
          <w:trHeight w:val="1922"/>
        </w:trPr>
        <w:tc>
          <w:tcPr>
            <w:tcW w:w="3547" w:type="dxa"/>
            <w:vMerge/>
            <w:tcBorders>
              <w:bottom w:val="nil"/>
            </w:tcBorders>
          </w:tcPr>
          <w:p w14:paraId="3B6B494C"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tcPr>
          <w:p w14:paraId="1DE7AB26"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Разработка требований к системе физической защиты объекта на основании обязательных требований настоящих Правил и иных нормативно-правовых актов</w:t>
            </w:r>
          </w:p>
        </w:tc>
      </w:tr>
      <w:tr w:rsidR="00A012A7" w:rsidRPr="00A012A7" w14:paraId="28A62591" w14:textId="77777777" w:rsidTr="00A012A7">
        <w:trPr>
          <w:trHeight w:val="661"/>
        </w:trPr>
        <w:tc>
          <w:tcPr>
            <w:tcW w:w="3547" w:type="dxa"/>
            <w:vMerge/>
            <w:tcBorders>
              <w:bottom w:val="nil"/>
            </w:tcBorders>
          </w:tcPr>
          <w:p w14:paraId="469D7C2C"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vMerge w:val="restart"/>
          </w:tcPr>
          <w:p w14:paraId="22B170CA" w14:textId="77777777"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Создание системы охраны ядерного объекта</w:t>
            </w:r>
          </w:p>
          <w:p w14:paraId="0C40AFD5" w14:textId="77777777" w:rsidR="00A012A7" w:rsidRPr="00A012A7" w:rsidRDefault="00A012A7" w:rsidP="00A012A7">
            <w:pPr>
              <w:spacing w:line="276" w:lineRule="auto"/>
              <w:jc w:val="both"/>
              <w:rPr>
                <w:rFonts w:ascii="SeroPro-Light" w:hAnsi="SeroPro-Light" w:cs="Times New Roman"/>
                <w:sz w:val="24"/>
                <w:szCs w:val="24"/>
              </w:rPr>
            </w:pPr>
          </w:p>
        </w:tc>
      </w:tr>
      <w:tr w:rsidR="00A012A7" w:rsidRPr="00A012A7" w14:paraId="544399CD" w14:textId="77777777" w:rsidTr="00671BBE">
        <w:trPr>
          <w:trHeight w:val="497"/>
        </w:trPr>
        <w:tc>
          <w:tcPr>
            <w:tcW w:w="3547" w:type="dxa"/>
            <w:vMerge w:val="restart"/>
            <w:tcBorders>
              <w:top w:val="single" w:sz="6" w:space="0" w:color="auto"/>
            </w:tcBorders>
          </w:tcPr>
          <w:p w14:paraId="47698AC1" w14:textId="3C0DC1A9"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Привлечение при необходимости</w:t>
            </w:r>
            <w:r>
              <w:rPr>
                <w:rFonts w:ascii="SeroPro-Light" w:hAnsi="SeroPro-Light" w:cs="Times New Roman"/>
                <w:sz w:val="24"/>
                <w:szCs w:val="24"/>
              </w:rPr>
              <w:t xml:space="preserve"> </w:t>
            </w:r>
            <w:r w:rsidRPr="00A012A7">
              <w:rPr>
                <w:rFonts w:ascii="SeroPro-Light" w:hAnsi="SeroPro-Light" w:cs="Times New Roman"/>
                <w:sz w:val="24"/>
                <w:szCs w:val="24"/>
              </w:rPr>
              <w:t>специализированных организаций для решения задач физической защиты</w:t>
            </w:r>
          </w:p>
          <w:p w14:paraId="36FCEBA0" w14:textId="77777777" w:rsidR="00A012A7" w:rsidRPr="00A012A7" w:rsidRDefault="00A012A7" w:rsidP="00A012A7">
            <w:pPr>
              <w:spacing w:line="276" w:lineRule="auto"/>
              <w:jc w:val="both"/>
              <w:rPr>
                <w:rFonts w:ascii="SeroPro-Light" w:hAnsi="SeroPro-Light" w:cs="Times New Roman"/>
                <w:sz w:val="24"/>
                <w:szCs w:val="24"/>
              </w:rPr>
            </w:pPr>
          </w:p>
          <w:p w14:paraId="1FE826FA" w14:textId="77777777" w:rsidR="00A012A7" w:rsidRPr="00A012A7" w:rsidRDefault="00A012A7" w:rsidP="00A012A7">
            <w:pPr>
              <w:spacing w:line="276" w:lineRule="auto"/>
              <w:jc w:val="both"/>
              <w:rPr>
                <w:rFonts w:ascii="SeroPro-Light" w:hAnsi="SeroPro-Light" w:cs="Times New Roman"/>
                <w:sz w:val="24"/>
                <w:szCs w:val="24"/>
              </w:rPr>
            </w:pPr>
          </w:p>
          <w:p w14:paraId="282C1419" w14:textId="77777777" w:rsidR="00A012A7" w:rsidRPr="00A012A7" w:rsidRDefault="00A012A7" w:rsidP="00A012A7">
            <w:pPr>
              <w:spacing w:line="276" w:lineRule="auto"/>
              <w:jc w:val="both"/>
              <w:rPr>
                <w:rFonts w:ascii="SeroPro-Light" w:hAnsi="SeroPro-Light" w:cs="Times New Roman"/>
                <w:sz w:val="24"/>
                <w:szCs w:val="24"/>
              </w:rPr>
            </w:pPr>
          </w:p>
          <w:p w14:paraId="3E0BBD4D" w14:textId="77777777" w:rsidR="00A012A7" w:rsidRPr="00A012A7" w:rsidRDefault="00A012A7" w:rsidP="00A012A7">
            <w:pPr>
              <w:spacing w:line="276" w:lineRule="auto"/>
              <w:jc w:val="both"/>
              <w:rPr>
                <w:rFonts w:ascii="SeroPro-Light" w:hAnsi="SeroPro-Light" w:cs="Times New Roman"/>
                <w:sz w:val="24"/>
                <w:szCs w:val="24"/>
              </w:rPr>
            </w:pPr>
          </w:p>
          <w:p w14:paraId="636A11FB" w14:textId="77777777" w:rsidR="00A012A7" w:rsidRPr="00A012A7" w:rsidRDefault="00A012A7" w:rsidP="00A012A7">
            <w:pPr>
              <w:spacing w:line="276" w:lineRule="auto"/>
              <w:jc w:val="both"/>
              <w:rPr>
                <w:rFonts w:ascii="SeroPro-Light" w:hAnsi="SeroPro-Light" w:cs="Times New Roman"/>
                <w:sz w:val="24"/>
                <w:szCs w:val="24"/>
              </w:rPr>
            </w:pPr>
          </w:p>
          <w:p w14:paraId="7740B04F"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vMerge/>
            <w:tcBorders>
              <w:bottom w:val="single" w:sz="4" w:space="0" w:color="auto"/>
            </w:tcBorders>
          </w:tcPr>
          <w:p w14:paraId="07B8B6A5" w14:textId="77777777" w:rsidR="00A012A7" w:rsidRPr="00A012A7" w:rsidRDefault="00A012A7" w:rsidP="00A012A7">
            <w:pPr>
              <w:spacing w:line="276" w:lineRule="auto"/>
              <w:ind w:firstLine="709"/>
              <w:jc w:val="both"/>
              <w:rPr>
                <w:rFonts w:ascii="SeroPro-Light" w:hAnsi="SeroPro-Light" w:cs="Times New Roman"/>
                <w:sz w:val="24"/>
                <w:szCs w:val="24"/>
              </w:rPr>
            </w:pPr>
          </w:p>
        </w:tc>
      </w:tr>
      <w:tr w:rsidR="00A012A7" w:rsidRPr="00A012A7" w14:paraId="26D7B39F" w14:textId="77777777" w:rsidTr="00671BBE">
        <w:trPr>
          <w:trHeight w:val="1800"/>
        </w:trPr>
        <w:tc>
          <w:tcPr>
            <w:tcW w:w="3547" w:type="dxa"/>
            <w:vMerge/>
          </w:tcPr>
          <w:p w14:paraId="407040B6"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tcBorders>
              <w:top w:val="single" w:sz="4" w:space="0" w:color="auto"/>
              <w:bottom w:val="single" w:sz="4" w:space="0" w:color="auto"/>
            </w:tcBorders>
            <w:shd w:val="clear" w:color="auto" w:fill="auto"/>
          </w:tcPr>
          <w:p w14:paraId="2D6F6DE5" w14:textId="77777777" w:rsidR="00A012A7" w:rsidRPr="00A012A7" w:rsidRDefault="00A012A7" w:rsidP="00A012A7">
            <w:pPr>
              <w:spacing w:line="276" w:lineRule="auto"/>
              <w:ind w:firstLine="35"/>
              <w:jc w:val="both"/>
              <w:rPr>
                <w:rFonts w:ascii="SeroPro-Light" w:hAnsi="SeroPro-Light" w:cs="Times New Roman"/>
                <w:sz w:val="24"/>
                <w:szCs w:val="24"/>
              </w:rPr>
            </w:pPr>
            <w:r w:rsidRPr="00A012A7">
              <w:rPr>
                <w:rFonts w:ascii="SeroPro-Light" w:hAnsi="SeroPro-Light" w:cs="Times New Roman"/>
                <w:sz w:val="24"/>
                <w:szCs w:val="24"/>
              </w:rPr>
              <w:t>Выполнение работ по оценке эффективности системы физической защиты при ее создании (совершенствовании), а также при необходимости</w:t>
            </w:r>
          </w:p>
        </w:tc>
      </w:tr>
      <w:tr w:rsidR="00A012A7" w:rsidRPr="00A012A7" w14:paraId="49D9B35A" w14:textId="77777777" w:rsidTr="00A012A7">
        <w:trPr>
          <w:trHeight w:val="1074"/>
        </w:trPr>
        <w:tc>
          <w:tcPr>
            <w:tcW w:w="3547" w:type="dxa"/>
            <w:vMerge/>
            <w:tcBorders>
              <w:bottom w:val="single" w:sz="6" w:space="0" w:color="auto"/>
            </w:tcBorders>
          </w:tcPr>
          <w:p w14:paraId="3C12B4E7" w14:textId="77777777" w:rsidR="00A012A7" w:rsidRPr="00A012A7" w:rsidRDefault="00A012A7" w:rsidP="00A012A7">
            <w:pPr>
              <w:spacing w:line="276" w:lineRule="auto"/>
              <w:jc w:val="both"/>
              <w:rPr>
                <w:rFonts w:ascii="SeroPro-Light" w:hAnsi="SeroPro-Light" w:cs="Times New Roman"/>
                <w:sz w:val="24"/>
                <w:szCs w:val="24"/>
              </w:rPr>
            </w:pPr>
          </w:p>
        </w:tc>
        <w:tc>
          <w:tcPr>
            <w:tcW w:w="5973" w:type="dxa"/>
            <w:vMerge w:val="restart"/>
            <w:tcBorders>
              <w:top w:val="single" w:sz="4" w:space="0" w:color="auto"/>
            </w:tcBorders>
            <w:shd w:val="clear" w:color="auto" w:fill="auto"/>
          </w:tcPr>
          <w:p w14:paraId="34B2C91A" w14:textId="77777777" w:rsidR="00A012A7" w:rsidRPr="00A012A7" w:rsidRDefault="00A012A7" w:rsidP="00A012A7">
            <w:pPr>
              <w:spacing w:line="276" w:lineRule="auto"/>
              <w:ind w:firstLine="35"/>
              <w:jc w:val="both"/>
              <w:rPr>
                <w:rFonts w:ascii="SeroPro-Light" w:hAnsi="SeroPro-Light" w:cs="Times New Roman"/>
                <w:sz w:val="24"/>
                <w:szCs w:val="24"/>
              </w:rPr>
            </w:pPr>
            <w:r w:rsidRPr="00A012A7">
              <w:rPr>
                <w:rFonts w:ascii="SeroPro-Light" w:hAnsi="SeroPro-Light" w:cs="Times New Roman"/>
                <w:sz w:val="24"/>
                <w:szCs w:val="24"/>
              </w:rPr>
              <w:t>Разработка документов по организации и обеспечению физической защиты ядерного объекта</w:t>
            </w:r>
          </w:p>
        </w:tc>
      </w:tr>
      <w:tr w:rsidR="00A012A7" w:rsidRPr="00A012A7" w14:paraId="34B8CBE7" w14:textId="77777777" w:rsidTr="00671BBE">
        <w:trPr>
          <w:trHeight w:val="497"/>
        </w:trPr>
        <w:tc>
          <w:tcPr>
            <w:tcW w:w="3547" w:type="dxa"/>
            <w:vMerge w:val="restart"/>
            <w:tcBorders>
              <w:top w:val="single" w:sz="6" w:space="0" w:color="auto"/>
            </w:tcBorders>
          </w:tcPr>
          <w:p w14:paraId="3FC2536B" w14:textId="40672CDA" w:rsidR="00A012A7" w:rsidRPr="00A012A7" w:rsidRDefault="00A012A7" w:rsidP="00A012A7">
            <w:pPr>
              <w:spacing w:line="276" w:lineRule="auto"/>
              <w:jc w:val="both"/>
              <w:rPr>
                <w:rFonts w:ascii="SeroPro-Light" w:hAnsi="SeroPro-Light" w:cs="Times New Roman"/>
                <w:sz w:val="24"/>
                <w:szCs w:val="24"/>
              </w:rPr>
            </w:pPr>
            <w:r w:rsidRPr="00A012A7">
              <w:rPr>
                <w:rFonts w:ascii="SeroPro-Light" w:hAnsi="SeroPro-Light" w:cs="Times New Roman"/>
                <w:sz w:val="24"/>
                <w:szCs w:val="24"/>
              </w:rPr>
              <w:t>Организация взаимодействия с органами внутренних дел РФ и органами Федеральной службы безопасности</w:t>
            </w:r>
            <w:r>
              <w:rPr>
                <w:rFonts w:ascii="SeroPro-Light" w:hAnsi="SeroPro-Light" w:cs="Times New Roman"/>
                <w:sz w:val="24"/>
                <w:szCs w:val="24"/>
              </w:rPr>
              <w:t>, Федеральной службой войск Национальной гвардии</w:t>
            </w:r>
            <w:r w:rsidRPr="00A012A7">
              <w:rPr>
                <w:rFonts w:ascii="SeroPro-Light" w:hAnsi="SeroPro-Light" w:cs="Times New Roman"/>
                <w:sz w:val="24"/>
                <w:szCs w:val="24"/>
              </w:rPr>
              <w:t xml:space="preserve"> при решении задач по обеспечению ФЗ</w:t>
            </w:r>
          </w:p>
          <w:p w14:paraId="1D0713E7" w14:textId="77777777" w:rsidR="00A012A7" w:rsidRPr="00A012A7" w:rsidRDefault="00A012A7" w:rsidP="00A012A7">
            <w:pPr>
              <w:spacing w:line="276" w:lineRule="auto"/>
              <w:jc w:val="both"/>
              <w:rPr>
                <w:rFonts w:ascii="SeroPro-Light" w:hAnsi="SeroPro-Light" w:cs="Times New Roman"/>
                <w:sz w:val="24"/>
                <w:szCs w:val="24"/>
                <w:lang w:val="en-US"/>
              </w:rPr>
            </w:pPr>
          </w:p>
        </w:tc>
        <w:tc>
          <w:tcPr>
            <w:tcW w:w="5973" w:type="dxa"/>
            <w:vMerge/>
            <w:shd w:val="clear" w:color="auto" w:fill="auto"/>
          </w:tcPr>
          <w:p w14:paraId="33934B34" w14:textId="77777777" w:rsidR="00A012A7" w:rsidRPr="00A012A7" w:rsidRDefault="00A012A7" w:rsidP="00A012A7">
            <w:pPr>
              <w:spacing w:line="276" w:lineRule="auto"/>
              <w:ind w:firstLine="709"/>
              <w:jc w:val="both"/>
              <w:rPr>
                <w:rFonts w:ascii="SeroPro-Light" w:hAnsi="SeroPro-Light" w:cs="Times New Roman"/>
                <w:sz w:val="24"/>
                <w:szCs w:val="24"/>
              </w:rPr>
            </w:pPr>
          </w:p>
        </w:tc>
      </w:tr>
      <w:tr w:rsidR="00A012A7" w:rsidRPr="00A012A7" w14:paraId="2FFAF007" w14:textId="77777777" w:rsidTr="00671BBE">
        <w:trPr>
          <w:trHeight w:val="998"/>
        </w:trPr>
        <w:tc>
          <w:tcPr>
            <w:tcW w:w="3547" w:type="dxa"/>
            <w:vMerge/>
          </w:tcPr>
          <w:p w14:paraId="307337BB" w14:textId="77777777" w:rsidR="00A012A7" w:rsidRPr="00A012A7" w:rsidRDefault="00A012A7" w:rsidP="00A012A7">
            <w:pPr>
              <w:spacing w:line="276" w:lineRule="auto"/>
              <w:ind w:firstLine="709"/>
              <w:jc w:val="both"/>
              <w:rPr>
                <w:rFonts w:ascii="SeroPro-Light" w:hAnsi="SeroPro-Light" w:cs="Times New Roman"/>
                <w:sz w:val="24"/>
                <w:szCs w:val="24"/>
              </w:rPr>
            </w:pPr>
          </w:p>
        </w:tc>
        <w:tc>
          <w:tcPr>
            <w:tcW w:w="5973" w:type="dxa"/>
            <w:tcBorders>
              <w:top w:val="single" w:sz="4" w:space="0" w:color="auto"/>
              <w:bottom w:val="single" w:sz="4" w:space="0" w:color="auto"/>
            </w:tcBorders>
          </w:tcPr>
          <w:p w14:paraId="4F2DE077" w14:textId="77777777" w:rsidR="00A012A7" w:rsidRPr="00A012A7" w:rsidRDefault="00A012A7" w:rsidP="00A012A7">
            <w:pPr>
              <w:spacing w:line="276" w:lineRule="auto"/>
              <w:ind w:firstLine="709"/>
              <w:jc w:val="both"/>
              <w:rPr>
                <w:rFonts w:ascii="SeroPro-Light" w:hAnsi="SeroPro-Light" w:cs="Times New Roman"/>
                <w:sz w:val="24"/>
                <w:szCs w:val="24"/>
              </w:rPr>
            </w:pPr>
            <w:r w:rsidRPr="00A012A7">
              <w:rPr>
                <w:rFonts w:ascii="SeroPro-Light" w:hAnsi="SeroPro-Light" w:cs="Times New Roman"/>
                <w:sz w:val="24"/>
                <w:szCs w:val="24"/>
              </w:rPr>
              <w:t>Обеспечение функционирования системы физической защиты, в том числе эксплуатации инженерно-технических средств физической защиты</w:t>
            </w:r>
          </w:p>
          <w:p w14:paraId="2E0925C6" w14:textId="77777777" w:rsidR="00A012A7" w:rsidRPr="00A012A7" w:rsidRDefault="00A012A7" w:rsidP="00A012A7">
            <w:pPr>
              <w:spacing w:line="276" w:lineRule="auto"/>
              <w:ind w:firstLine="709"/>
              <w:jc w:val="both"/>
              <w:rPr>
                <w:rFonts w:ascii="SeroPro-Light" w:hAnsi="SeroPro-Light" w:cs="Times New Roman"/>
                <w:sz w:val="24"/>
                <w:szCs w:val="24"/>
              </w:rPr>
            </w:pPr>
          </w:p>
        </w:tc>
      </w:tr>
      <w:tr w:rsidR="00A012A7" w:rsidRPr="00A012A7" w14:paraId="24155179" w14:textId="77777777" w:rsidTr="00671BBE">
        <w:trPr>
          <w:trHeight w:val="836"/>
        </w:trPr>
        <w:tc>
          <w:tcPr>
            <w:tcW w:w="3547" w:type="dxa"/>
            <w:vMerge/>
            <w:tcBorders>
              <w:bottom w:val="single" w:sz="4" w:space="0" w:color="auto"/>
            </w:tcBorders>
          </w:tcPr>
          <w:p w14:paraId="48D700E1" w14:textId="77777777" w:rsidR="00A012A7" w:rsidRPr="00A012A7" w:rsidRDefault="00A012A7" w:rsidP="00A012A7">
            <w:pPr>
              <w:spacing w:line="276" w:lineRule="auto"/>
              <w:ind w:firstLine="709"/>
              <w:jc w:val="both"/>
              <w:rPr>
                <w:rFonts w:ascii="SeroPro-Light" w:hAnsi="SeroPro-Light" w:cs="Times New Roman"/>
                <w:sz w:val="24"/>
                <w:szCs w:val="24"/>
              </w:rPr>
            </w:pPr>
          </w:p>
        </w:tc>
        <w:tc>
          <w:tcPr>
            <w:tcW w:w="5973" w:type="dxa"/>
            <w:tcBorders>
              <w:top w:val="single" w:sz="4" w:space="0" w:color="auto"/>
              <w:bottom w:val="single" w:sz="4" w:space="0" w:color="auto"/>
            </w:tcBorders>
          </w:tcPr>
          <w:p w14:paraId="7B498463" w14:textId="77777777" w:rsidR="00A012A7" w:rsidRPr="00A012A7" w:rsidRDefault="00A012A7" w:rsidP="00A012A7">
            <w:pPr>
              <w:spacing w:line="276" w:lineRule="auto"/>
              <w:ind w:firstLine="709"/>
              <w:jc w:val="both"/>
              <w:rPr>
                <w:rFonts w:ascii="SeroPro-Light" w:hAnsi="SeroPro-Light" w:cs="Times New Roman"/>
                <w:sz w:val="24"/>
                <w:szCs w:val="24"/>
              </w:rPr>
            </w:pPr>
            <w:r w:rsidRPr="00A012A7">
              <w:rPr>
                <w:rFonts w:ascii="SeroPro-Light" w:hAnsi="SeroPro-Light" w:cs="Times New Roman"/>
                <w:sz w:val="24"/>
                <w:szCs w:val="24"/>
              </w:rPr>
              <w:t>Проведение объектового контроля за соблюдением требований по физической защите объекта</w:t>
            </w:r>
          </w:p>
          <w:p w14:paraId="4E68C333" w14:textId="77777777" w:rsidR="00A012A7" w:rsidRPr="00A012A7" w:rsidRDefault="00A012A7" w:rsidP="00A012A7">
            <w:pPr>
              <w:spacing w:line="276" w:lineRule="auto"/>
              <w:ind w:firstLine="709"/>
              <w:jc w:val="both"/>
              <w:rPr>
                <w:rFonts w:ascii="SeroPro-Light" w:hAnsi="SeroPro-Light" w:cs="Times New Roman"/>
                <w:sz w:val="24"/>
                <w:szCs w:val="24"/>
              </w:rPr>
            </w:pPr>
          </w:p>
        </w:tc>
      </w:tr>
    </w:tbl>
    <w:p w14:paraId="01C8126D" w14:textId="216DE9A9" w:rsidR="00FA265B" w:rsidRDefault="00FA265B" w:rsidP="0058314E">
      <w:pPr>
        <w:spacing w:line="276" w:lineRule="auto"/>
        <w:ind w:firstLine="709"/>
        <w:jc w:val="both"/>
        <w:rPr>
          <w:rFonts w:ascii="SeroPro-Light" w:hAnsi="SeroPro-Light" w:cs="Times New Roman"/>
          <w:sz w:val="24"/>
          <w:szCs w:val="24"/>
        </w:rPr>
      </w:pPr>
    </w:p>
    <w:p w14:paraId="32A4676C" w14:textId="2A3E5E79" w:rsidR="009A292C" w:rsidRDefault="005B5FFB" w:rsidP="005B5FFB">
      <w:pPr>
        <w:spacing w:line="276" w:lineRule="auto"/>
        <w:ind w:firstLine="709"/>
        <w:jc w:val="both"/>
        <w:rPr>
          <w:rFonts w:ascii="SeroPro-Light" w:hAnsi="SeroPro-Light" w:cs="Times New Roman"/>
          <w:sz w:val="24"/>
          <w:szCs w:val="24"/>
        </w:rPr>
      </w:pPr>
      <w:r w:rsidRPr="005B5FFB">
        <w:rPr>
          <w:rFonts w:ascii="SeroPro-Light" w:hAnsi="SeroPro-Light" w:cs="Times New Roman"/>
          <w:sz w:val="24"/>
          <w:szCs w:val="24"/>
        </w:rPr>
        <w:t>Проведение анализа уязвимости ядерного объекта</w:t>
      </w:r>
      <w:r>
        <w:rPr>
          <w:rFonts w:ascii="SeroPro-Light" w:hAnsi="SeroPro-Light" w:cs="Times New Roman"/>
          <w:sz w:val="24"/>
          <w:szCs w:val="24"/>
        </w:rPr>
        <w:t xml:space="preserve">, </w:t>
      </w:r>
      <w:r w:rsidRPr="005B5FFB">
        <w:rPr>
          <w:rFonts w:ascii="SeroPro-Light" w:hAnsi="SeroPro-Light" w:cs="Times New Roman"/>
          <w:sz w:val="24"/>
          <w:szCs w:val="24"/>
        </w:rPr>
        <w:t>оценка последствий несанкционированных действий в отношении предметов физической защиты и категорирование предметов физической защиты, помещений, зданий и сооружений на объекте выполняются в рамках обязательных организационных мероприятий.</w:t>
      </w:r>
      <w:r>
        <w:rPr>
          <w:rFonts w:ascii="SeroPro-Light" w:hAnsi="SeroPro-Light" w:cs="Times New Roman"/>
          <w:sz w:val="24"/>
          <w:szCs w:val="24"/>
        </w:rPr>
        <w:t xml:space="preserve"> </w:t>
      </w:r>
      <w:r w:rsidRPr="005B5FFB">
        <w:rPr>
          <w:rFonts w:ascii="SeroPro-Light" w:hAnsi="SeroPro-Light" w:cs="Times New Roman"/>
          <w:sz w:val="24"/>
          <w:szCs w:val="24"/>
        </w:rPr>
        <w:t>Выделение охраняемых зон, зон ограниченного доступа и определение мест размещения предметов физической защиты в прямую влияют на структуру системы физической защиты и применяемую систему охраны объекта.  В нашем случае при выводе из эксплуатации ЯУ руководство объекта осуществляет</w:t>
      </w:r>
      <w:r>
        <w:rPr>
          <w:rFonts w:ascii="SeroPro-Light" w:hAnsi="SeroPro-Light" w:cs="Times New Roman"/>
          <w:sz w:val="24"/>
          <w:szCs w:val="24"/>
        </w:rPr>
        <w:t xml:space="preserve"> </w:t>
      </w:r>
      <w:r w:rsidRPr="005B5FFB">
        <w:rPr>
          <w:rFonts w:ascii="SeroPro-Light" w:hAnsi="SeroPro-Light" w:cs="Times New Roman"/>
          <w:sz w:val="24"/>
          <w:szCs w:val="24"/>
        </w:rPr>
        <w:t xml:space="preserve">разработку документов </w:t>
      </w:r>
      <w:r w:rsidRPr="005B5FFB">
        <w:rPr>
          <w:rFonts w:ascii="SeroPro-Light" w:hAnsi="SeroPro-Light" w:cs="Times New Roman"/>
          <w:sz w:val="24"/>
          <w:szCs w:val="24"/>
        </w:rPr>
        <w:lastRenderedPageBreak/>
        <w:t>по организации</w:t>
      </w:r>
      <w:r>
        <w:rPr>
          <w:rFonts w:ascii="SeroPro-Light" w:hAnsi="SeroPro-Light" w:cs="Times New Roman"/>
          <w:sz w:val="24"/>
          <w:szCs w:val="24"/>
        </w:rPr>
        <w:t>,</w:t>
      </w:r>
      <w:r w:rsidRPr="005B5FFB">
        <w:rPr>
          <w:rFonts w:ascii="SeroPro-Light" w:hAnsi="SeroPro-Light" w:cs="Times New Roman"/>
          <w:sz w:val="24"/>
          <w:szCs w:val="24"/>
        </w:rPr>
        <w:t xml:space="preserve"> обеспечению физической защиты на</w:t>
      </w:r>
      <w:r>
        <w:rPr>
          <w:rFonts w:ascii="SeroPro-Light" w:hAnsi="SeroPro-Light" w:cs="Times New Roman"/>
          <w:sz w:val="24"/>
          <w:szCs w:val="24"/>
        </w:rPr>
        <w:t xml:space="preserve"> </w:t>
      </w:r>
      <w:r w:rsidRPr="005B5FFB">
        <w:rPr>
          <w:rFonts w:ascii="SeroPro-Light" w:hAnsi="SeroPro-Light" w:cs="Times New Roman"/>
          <w:sz w:val="24"/>
          <w:szCs w:val="24"/>
        </w:rPr>
        <w:t xml:space="preserve">объекте и </w:t>
      </w:r>
      <w:r>
        <w:rPr>
          <w:rFonts w:ascii="SeroPro-Light" w:hAnsi="SeroPro-Light" w:cs="Times New Roman"/>
          <w:sz w:val="24"/>
          <w:szCs w:val="24"/>
        </w:rPr>
        <w:t>ф</w:t>
      </w:r>
      <w:r w:rsidRPr="005B5FFB">
        <w:rPr>
          <w:rFonts w:ascii="SeroPro-Light" w:hAnsi="SeroPro-Light" w:cs="Times New Roman"/>
          <w:sz w:val="24"/>
          <w:szCs w:val="24"/>
        </w:rPr>
        <w:t xml:space="preserve">ункционированию системы физической защиты. Особо выделим необходимость модернизации и условий эксплуатации инженерно-технических средств физической защиты. </w:t>
      </w:r>
    </w:p>
    <w:p w14:paraId="6BC1B090" w14:textId="4AB88006" w:rsidR="009A292C" w:rsidRPr="009A292C" w:rsidRDefault="009A292C" w:rsidP="009A292C">
      <w:pPr>
        <w:spacing w:line="276" w:lineRule="auto"/>
        <w:ind w:firstLine="709"/>
        <w:jc w:val="both"/>
        <w:rPr>
          <w:rFonts w:ascii="SeroPro-Light" w:hAnsi="SeroPro-Light" w:cs="Times New Roman"/>
          <w:sz w:val="24"/>
          <w:szCs w:val="24"/>
        </w:rPr>
      </w:pPr>
      <w:r>
        <w:rPr>
          <w:rFonts w:ascii="SeroPro-Light" w:hAnsi="SeroPro-Light" w:cs="Times New Roman"/>
          <w:sz w:val="24"/>
          <w:szCs w:val="24"/>
        </w:rPr>
        <w:t>С</w:t>
      </w:r>
      <w:r w:rsidRPr="009A292C">
        <w:rPr>
          <w:rFonts w:ascii="SeroPro-Light" w:hAnsi="SeroPro-Light" w:cs="Times New Roman"/>
          <w:sz w:val="24"/>
          <w:szCs w:val="24"/>
        </w:rPr>
        <w:t>труктурно и организационно система физической защиты включает в себя комплекс инженерно-технических средств, а также</w:t>
      </w:r>
      <w:r>
        <w:rPr>
          <w:rFonts w:ascii="SeroPro-Light" w:hAnsi="SeroPro-Light" w:cs="Times New Roman"/>
          <w:sz w:val="24"/>
          <w:szCs w:val="24"/>
        </w:rPr>
        <w:t xml:space="preserve"> </w:t>
      </w:r>
      <w:r w:rsidRPr="009A292C">
        <w:rPr>
          <w:rFonts w:ascii="SeroPro-Light" w:hAnsi="SeroPro-Light" w:cs="Times New Roman"/>
          <w:sz w:val="24"/>
          <w:szCs w:val="24"/>
        </w:rPr>
        <w:t>организационные мероприятия, направленные на их применение и совершенствование.</w:t>
      </w:r>
      <w:r>
        <w:rPr>
          <w:rFonts w:ascii="SeroPro-Light" w:hAnsi="SeroPro-Light" w:cs="Times New Roman"/>
          <w:sz w:val="24"/>
          <w:szCs w:val="24"/>
        </w:rPr>
        <w:t xml:space="preserve"> </w:t>
      </w:r>
      <w:r w:rsidRPr="009A292C">
        <w:rPr>
          <w:rFonts w:ascii="SeroPro-Light" w:hAnsi="SeroPro-Light" w:cs="Times New Roman"/>
          <w:sz w:val="24"/>
          <w:szCs w:val="24"/>
        </w:rPr>
        <w:t>Составной частью системы физической защиты ядерных объектов является вооруженная охрана.</w:t>
      </w:r>
      <w:r>
        <w:rPr>
          <w:rFonts w:ascii="SeroPro-Light" w:hAnsi="SeroPro-Light" w:cs="Times New Roman"/>
          <w:sz w:val="24"/>
          <w:szCs w:val="24"/>
        </w:rPr>
        <w:t xml:space="preserve"> </w:t>
      </w:r>
      <w:r w:rsidRPr="009A292C">
        <w:rPr>
          <w:rFonts w:ascii="SeroPro-Light" w:hAnsi="SeroPro-Light" w:cs="Times New Roman"/>
          <w:sz w:val="24"/>
          <w:szCs w:val="24"/>
        </w:rPr>
        <w:t xml:space="preserve">Охрану ядерных объектов осуществляют воинские части, подразделения войск </w:t>
      </w:r>
      <w:r>
        <w:rPr>
          <w:rFonts w:ascii="SeroPro-Light" w:hAnsi="SeroPro-Light" w:cs="Times New Roman"/>
          <w:sz w:val="24"/>
          <w:szCs w:val="24"/>
        </w:rPr>
        <w:t>Н</w:t>
      </w:r>
      <w:r w:rsidRPr="009A292C">
        <w:rPr>
          <w:rFonts w:ascii="SeroPro-Light" w:hAnsi="SeroPro-Light" w:cs="Times New Roman"/>
          <w:sz w:val="24"/>
          <w:szCs w:val="24"/>
        </w:rPr>
        <w:t>ациональной гвардии</w:t>
      </w:r>
      <w:r>
        <w:rPr>
          <w:rFonts w:ascii="SeroPro-Light" w:hAnsi="SeroPro-Light" w:cs="Times New Roman"/>
          <w:sz w:val="24"/>
          <w:szCs w:val="24"/>
        </w:rPr>
        <w:t xml:space="preserve"> </w:t>
      </w:r>
      <w:r w:rsidRPr="009A292C">
        <w:rPr>
          <w:rFonts w:ascii="SeroPro-Light" w:hAnsi="SeroPro-Light" w:cs="Times New Roman"/>
          <w:sz w:val="24"/>
          <w:szCs w:val="24"/>
        </w:rPr>
        <w:t>Российской Федерации. Командиры (руководители) воинских частей (подразделений) несут ответственность за</w:t>
      </w:r>
      <w:r>
        <w:rPr>
          <w:rFonts w:ascii="SeroPro-Light" w:hAnsi="SeroPro-Light" w:cs="Times New Roman"/>
          <w:sz w:val="24"/>
          <w:szCs w:val="24"/>
        </w:rPr>
        <w:t xml:space="preserve"> </w:t>
      </w:r>
      <w:r w:rsidRPr="009A292C">
        <w:rPr>
          <w:rFonts w:ascii="SeroPro-Light" w:hAnsi="SeroPro-Light" w:cs="Times New Roman"/>
          <w:sz w:val="24"/>
          <w:szCs w:val="24"/>
        </w:rPr>
        <w:t>выполнение задач по охране ядерных объектов. На представленной схеме вооруженная охрана входит в состав персонала физической защиты. Изменяющиеся условия производственной деятельности на ЯО в случае вывода из эксплуатации ЯУ потребуют внесения структурных и организационных изменений в каждый из составных элементов системы физической защиты на объекте. При этом правила физической защиты ЯМ, ЯУ и ПХ четко определяют состав и назначение элементов СФЗ с сохранением комплексного характера самой системы безопасности.</w:t>
      </w:r>
    </w:p>
    <w:p w14:paraId="3DB5D237" w14:textId="1E989AE8" w:rsidR="009A292C" w:rsidRPr="009A292C" w:rsidRDefault="009A292C" w:rsidP="009A292C">
      <w:pPr>
        <w:spacing w:after="0" w:line="276" w:lineRule="auto"/>
        <w:ind w:firstLine="709"/>
        <w:jc w:val="both"/>
        <w:rPr>
          <w:rFonts w:ascii="SeroPro-Light" w:hAnsi="SeroPro-Light" w:cs="Times New Roman"/>
          <w:sz w:val="24"/>
          <w:szCs w:val="24"/>
        </w:rPr>
      </w:pPr>
      <w:r w:rsidRPr="009A292C">
        <w:rPr>
          <w:rFonts w:ascii="SeroPro-Light" w:hAnsi="SeroPro-Light" w:cs="Times New Roman"/>
          <w:sz w:val="24"/>
          <w:szCs w:val="24"/>
        </w:rPr>
        <w:t>Структурно в состав комплекса входят инженерные и технические средства. Техническими средствами системы физической защиты являются элементы и устройства, входящие в</w:t>
      </w:r>
      <w:r>
        <w:rPr>
          <w:rFonts w:ascii="SeroPro-Light" w:hAnsi="SeroPro-Light" w:cs="Times New Roman"/>
          <w:sz w:val="24"/>
          <w:szCs w:val="24"/>
        </w:rPr>
        <w:t xml:space="preserve"> </w:t>
      </w:r>
      <w:r w:rsidRPr="009A292C">
        <w:rPr>
          <w:rFonts w:ascii="SeroPro-Light" w:hAnsi="SeroPro-Light" w:cs="Times New Roman"/>
          <w:sz w:val="24"/>
          <w:szCs w:val="24"/>
        </w:rPr>
        <w:t xml:space="preserve">состав следующих основных функциональных </w:t>
      </w:r>
      <w:r>
        <w:rPr>
          <w:rFonts w:ascii="SeroPro-Light" w:hAnsi="SeroPro-Light" w:cs="Times New Roman"/>
          <w:sz w:val="24"/>
          <w:szCs w:val="24"/>
        </w:rPr>
        <w:t>под</w:t>
      </w:r>
      <w:r w:rsidRPr="009A292C">
        <w:rPr>
          <w:rFonts w:ascii="SeroPro-Light" w:hAnsi="SeroPro-Light" w:cs="Times New Roman"/>
          <w:sz w:val="24"/>
          <w:szCs w:val="24"/>
        </w:rPr>
        <w:t>систем:</w:t>
      </w:r>
    </w:p>
    <w:p w14:paraId="034E5D37" w14:textId="169309D8"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охранн</w:t>
      </w:r>
      <w:r>
        <w:rPr>
          <w:rFonts w:ascii="SeroPro-Light" w:hAnsi="SeroPro-Light" w:cs="Times New Roman"/>
          <w:sz w:val="24"/>
          <w:szCs w:val="24"/>
        </w:rPr>
        <w:t>ой</w:t>
      </w:r>
      <w:r w:rsidRPr="009A292C">
        <w:rPr>
          <w:rFonts w:ascii="SeroPro-Light" w:hAnsi="SeroPro-Light" w:cs="Times New Roman"/>
          <w:sz w:val="24"/>
          <w:szCs w:val="24"/>
        </w:rPr>
        <w:t xml:space="preserve"> сигнализаци</w:t>
      </w:r>
      <w:r>
        <w:rPr>
          <w:rFonts w:ascii="SeroPro-Light" w:hAnsi="SeroPro-Light" w:cs="Times New Roman"/>
          <w:sz w:val="24"/>
          <w:szCs w:val="24"/>
        </w:rPr>
        <w:t>и</w:t>
      </w:r>
      <w:r w:rsidRPr="009A292C">
        <w:rPr>
          <w:rFonts w:ascii="SeroPro-Light" w:hAnsi="SeroPro-Light" w:cs="Times New Roman"/>
          <w:sz w:val="24"/>
          <w:szCs w:val="24"/>
        </w:rPr>
        <w:t>;</w:t>
      </w:r>
    </w:p>
    <w:p w14:paraId="705ABEE0" w14:textId="1263C6D1"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тревожно-вызывн</w:t>
      </w:r>
      <w:r>
        <w:rPr>
          <w:rFonts w:ascii="SeroPro-Light" w:hAnsi="SeroPro-Light" w:cs="Times New Roman"/>
          <w:sz w:val="24"/>
          <w:szCs w:val="24"/>
        </w:rPr>
        <w:t>ой</w:t>
      </w:r>
      <w:r w:rsidRPr="009A292C">
        <w:rPr>
          <w:rFonts w:ascii="SeroPro-Light" w:hAnsi="SeroPro-Light" w:cs="Times New Roman"/>
          <w:sz w:val="24"/>
          <w:szCs w:val="24"/>
        </w:rPr>
        <w:t xml:space="preserve"> сигнализация;</w:t>
      </w:r>
    </w:p>
    <w:p w14:paraId="6459848C" w14:textId="4CF8E650"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систем</w:t>
      </w:r>
      <w:r>
        <w:rPr>
          <w:rFonts w:ascii="SeroPro-Light" w:hAnsi="SeroPro-Light" w:cs="Times New Roman"/>
          <w:sz w:val="24"/>
          <w:szCs w:val="24"/>
        </w:rPr>
        <w:t>ы</w:t>
      </w:r>
      <w:r w:rsidRPr="009A292C">
        <w:rPr>
          <w:rFonts w:ascii="SeroPro-Light" w:hAnsi="SeroPro-Light" w:cs="Times New Roman"/>
          <w:sz w:val="24"/>
          <w:szCs w:val="24"/>
        </w:rPr>
        <w:t xml:space="preserve"> контроля и управления доступом;</w:t>
      </w:r>
    </w:p>
    <w:p w14:paraId="593ED24A" w14:textId="78EC5B22"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оптико-электронного наблюдения и оценки ситуации;</w:t>
      </w:r>
    </w:p>
    <w:p w14:paraId="5A163C25" w14:textId="5958C0BF"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системы оперативной связи и оповещения;</w:t>
      </w:r>
    </w:p>
    <w:p w14:paraId="220E3A6D" w14:textId="78A90607"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защиты информации;</w:t>
      </w:r>
    </w:p>
    <w:p w14:paraId="16E4190E" w14:textId="20A6A31D" w:rsidR="009A292C" w:rsidRPr="009A292C" w:rsidRDefault="009A292C" w:rsidP="009A292C">
      <w:pPr>
        <w:spacing w:after="0" w:line="276" w:lineRule="auto"/>
        <w:ind w:firstLine="709"/>
        <w:jc w:val="both"/>
        <w:rPr>
          <w:rFonts w:ascii="SeroPro-Light" w:hAnsi="SeroPro-Light" w:cs="Times New Roman"/>
          <w:sz w:val="24"/>
          <w:szCs w:val="24"/>
        </w:rPr>
      </w:pPr>
      <w:r>
        <w:rPr>
          <w:rFonts w:ascii="SeroPro-Light" w:hAnsi="SeroPro-Light" w:cs="Times New Roman"/>
          <w:sz w:val="24"/>
          <w:szCs w:val="24"/>
        </w:rPr>
        <w:t xml:space="preserve">- </w:t>
      </w:r>
      <w:r w:rsidRPr="009A292C">
        <w:rPr>
          <w:rFonts w:ascii="SeroPro-Light" w:hAnsi="SeroPro-Light" w:cs="Times New Roman"/>
          <w:sz w:val="24"/>
          <w:szCs w:val="24"/>
        </w:rPr>
        <w:t>систем</w:t>
      </w:r>
      <w:r>
        <w:rPr>
          <w:rFonts w:ascii="SeroPro-Light" w:hAnsi="SeroPro-Light" w:cs="Times New Roman"/>
          <w:sz w:val="24"/>
          <w:szCs w:val="24"/>
        </w:rPr>
        <w:t>ы</w:t>
      </w:r>
      <w:r w:rsidRPr="009A292C">
        <w:rPr>
          <w:rFonts w:ascii="SeroPro-Light" w:hAnsi="SeroPro-Light" w:cs="Times New Roman"/>
          <w:sz w:val="24"/>
          <w:szCs w:val="24"/>
        </w:rPr>
        <w:t xml:space="preserve"> обеспечения электропитания и освещения.</w:t>
      </w:r>
    </w:p>
    <w:p w14:paraId="77C7D8ED" w14:textId="76A7BDDE" w:rsidR="009A292C" w:rsidRPr="009A292C" w:rsidRDefault="009A292C" w:rsidP="009A292C">
      <w:pPr>
        <w:spacing w:line="276" w:lineRule="auto"/>
        <w:ind w:firstLine="709"/>
        <w:jc w:val="both"/>
        <w:rPr>
          <w:rFonts w:ascii="SeroPro-Light" w:hAnsi="SeroPro-Light" w:cs="Times New Roman"/>
          <w:sz w:val="24"/>
          <w:szCs w:val="24"/>
        </w:rPr>
      </w:pPr>
      <w:r w:rsidRPr="009A292C">
        <w:rPr>
          <w:rFonts w:ascii="SeroPro-Light" w:hAnsi="SeroPro-Light" w:cs="Times New Roman"/>
          <w:sz w:val="24"/>
          <w:szCs w:val="24"/>
        </w:rPr>
        <w:t>Структурная схема КИТСФЗ содержит возможное функциональное</w:t>
      </w:r>
      <w:r>
        <w:rPr>
          <w:rFonts w:ascii="SeroPro-Light" w:hAnsi="SeroPro-Light" w:cs="Times New Roman"/>
          <w:sz w:val="24"/>
          <w:szCs w:val="24"/>
        </w:rPr>
        <w:t xml:space="preserve"> и аппаратное </w:t>
      </w:r>
      <w:r w:rsidRPr="009A292C">
        <w:rPr>
          <w:rFonts w:ascii="SeroPro-Light" w:hAnsi="SeroPro-Light" w:cs="Times New Roman"/>
          <w:sz w:val="24"/>
          <w:szCs w:val="24"/>
        </w:rPr>
        <w:t>наполнение каждой из технических подсистем.</w:t>
      </w:r>
    </w:p>
    <w:p w14:paraId="7CC90AE7" w14:textId="77777777" w:rsidR="004F3517" w:rsidRDefault="009A292C" w:rsidP="009A292C">
      <w:pPr>
        <w:spacing w:line="276" w:lineRule="auto"/>
        <w:ind w:firstLine="709"/>
        <w:jc w:val="both"/>
        <w:rPr>
          <w:rFonts w:ascii="SeroPro-Light" w:hAnsi="SeroPro-Light" w:cs="Times New Roman"/>
          <w:sz w:val="24"/>
          <w:szCs w:val="24"/>
        </w:rPr>
      </w:pPr>
      <w:r w:rsidRPr="009A292C">
        <w:rPr>
          <w:rFonts w:ascii="SeroPro-Light" w:hAnsi="SeroPro-Light" w:cs="Times New Roman"/>
          <w:sz w:val="24"/>
          <w:szCs w:val="24"/>
        </w:rPr>
        <w:t>К инженерным средствам относятся физические барьеры, посты охраны и инженерное оборудование.</w:t>
      </w:r>
      <w:r w:rsidR="004F3517">
        <w:rPr>
          <w:rFonts w:ascii="SeroPro-Light" w:hAnsi="SeroPro-Light" w:cs="Times New Roman"/>
          <w:sz w:val="24"/>
          <w:szCs w:val="24"/>
        </w:rPr>
        <w:t xml:space="preserve"> </w:t>
      </w:r>
      <w:r w:rsidRPr="009A292C">
        <w:rPr>
          <w:rFonts w:ascii="SeroPro-Light" w:hAnsi="SeroPro-Light" w:cs="Times New Roman"/>
          <w:sz w:val="24"/>
          <w:szCs w:val="24"/>
        </w:rPr>
        <w:t>Физические барьеры включают строительные конструкции ядерного объекта (стены, перекрытия, ворота, двери)</w:t>
      </w:r>
      <w:r w:rsidR="004F3517">
        <w:rPr>
          <w:rFonts w:ascii="SeroPro-Light" w:hAnsi="SeroPro-Light" w:cs="Times New Roman"/>
          <w:sz w:val="24"/>
          <w:szCs w:val="24"/>
        </w:rPr>
        <w:t>,</w:t>
      </w:r>
      <w:r w:rsidRPr="009A292C">
        <w:rPr>
          <w:rFonts w:ascii="SeroPro-Light" w:hAnsi="SeroPro-Light" w:cs="Times New Roman"/>
          <w:sz w:val="24"/>
          <w:szCs w:val="24"/>
        </w:rPr>
        <w:t xml:space="preserve"> специально разработанные конструкции (заграждения, </w:t>
      </w:r>
      <w:proofErr w:type="spellStart"/>
      <w:r w:rsidRPr="009A292C">
        <w:rPr>
          <w:rFonts w:ascii="SeroPro-Light" w:hAnsi="SeroPro-Light" w:cs="Times New Roman"/>
          <w:sz w:val="24"/>
          <w:szCs w:val="24"/>
        </w:rPr>
        <w:t>противотаранные</w:t>
      </w:r>
      <w:proofErr w:type="spellEnd"/>
      <w:r w:rsidRPr="009A292C">
        <w:rPr>
          <w:rFonts w:ascii="SeroPro-Light" w:hAnsi="SeroPro-Light" w:cs="Times New Roman"/>
          <w:sz w:val="24"/>
          <w:szCs w:val="24"/>
        </w:rPr>
        <w:t xml:space="preserve"> устройства, решетки, усиленные двери и ворота, контейнеры)</w:t>
      </w:r>
      <w:r w:rsidR="004F3517">
        <w:rPr>
          <w:rFonts w:ascii="SeroPro-Light" w:hAnsi="SeroPro-Light" w:cs="Times New Roman"/>
          <w:sz w:val="24"/>
          <w:szCs w:val="24"/>
        </w:rPr>
        <w:t xml:space="preserve">, </w:t>
      </w:r>
      <w:r w:rsidRPr="009A292C">
        <w:rPr>
          <w:rFonts w:ascii="SeroPro-Light" w:hAnsi="SeroPro-Light" w:cs="Times New Roman"/>
          <w:sz w:val="24"/>
          <w:szCs w:val="24"/>
        </w:rPr>
        <w:t>а также другие физические препятствия (в том числе заграждения охраняемых зон и постов охраны, естественные участки местности).</w:t>
      </w:r>
    </w:p>
    <w:p w14:paraId="16FF3097" w14:textId="7704D435" w:rsidR="0050331A" w:rsidRDefault="005B5FFB" w:rsidP="0050331A">
      <w:pPr>
        <w:spacing w:line="276" w:lineRule="auto"/>
        <w:ind w:firstLine="709"/>
        <w:jc w:val="both"/>
        <w:rPr>
          <w:rFonts w:ascii="SeroPro-Light" w:hAnsi="SeroPro-Light" w:cs="Times New Roman"/>
          <w:sz w:val="24"/>
          <w:szCs w:val="24"/>
        </w:rPr>
      </w:pPr>
      <w:r w:rsidRPr="005B5FFB">
        <w:rPr>
          <w:rFonts w:ascii="SeroPro-Light" w:hAnsi="SeroPro-Light" w:cs="Times New Roman"/>
          <w:sz w:val="24"/>
          <w:szCs w:val="24"/>
        </w:rPr>
        <w:lastRenderedPageBreak/>
        <w:t xml:space="preserve"> </w:t>
      </w:r>
      <w:r w:rsidR="004F3517" w:rsidRPr="004F3517">
        <w:rPr>
          <w:rFonts w:ascii="SeroPro-Light" w:hAnsi="SeroPro-Light" w:cs="Times New Roman"/>
          <w:sz w:val="24"/>
          <w:szCs w:val="24"/>
        </w:rPr>
        <w:t xml:space="preserve">Структура СФЗ на ЯО формируется с учетом и на основе проведения организационных мероприятий, процедур, вынесенных на слайд. </w:t>
      </w:r>
      <w:r w:rsidR="0050331A" w:rsidRPr="0050331A">
        <w:rPr>
          <w:rFonts w:ascii="SeroPro-Light" w:hAnsi="SeroPro-Light" w:cs="Times New Roman"/>
          <w:sz w:val="24"/>
          <w:szCs w:val="24"/>
        </w:rPr>
        <w:t>Проведение категорирования ЯМ, ПНСД, ПФЗ в рамках выполнения анализа уязвимости ядерного объекта</w:t>
      </w:r>
      <w:r w:rsidR="0050331A">
        <w:rPr>
          <w:rFonts w:ascii="SeroPro-Light" w:hAnsi="SeroPro-Light" w:cs="Times New Roman"/>
          <w:sz w:val="24"/>
          <w:szCs w:val="24"/>
        </w:rPr>
        <w:t>, установления последовательности охраняемых зон, а также закрепления их последовательности н</w:t>
      </w:r>
      <w:r w:rsidR="0050331A" w:rsidRPr="0050331A">
        <w:rPr>
          <w:rFonts w:ascii="SeroPro-Light" w:hAnsi="SeroPro-Light" w:cs="Times New Roman"/>
          <w:sz w:val="24"/>
          <w:szCs w:val="24"/>
        </w:rPr>
        <w:t>а объекте</w:t>
      </w:r>
      <w:r w:rsidR="0050331A">
        <w:rPr>
          <w:rFonts w:ascii="SeroPro-Light" w:hAnsi="SeroPro-Light" w:cs="Times New Roman"/>
          <w:sz w:val="24"/>
          <w:szCs w:val="24"/>
        </w:rPr>
        <w:t>.</w:t>
      </w:r>
      <w:r w:rsidR="0050331A" w:rsidRPr="0050331A">
        <w:rPr>
          <w:rFonts w:ascii="SeroPro-Light" w:hAnsi="SeroPro-Light" w:cs="Times New Roman"/>
          <w:sz w:val="24"/>
          <w:szCs w:val="24"/>
        </w:rPr>
        <w:t xml:space="preserve"> </w:t>
      </w:r>
      <w:r w:rsidR="0050331A">
        <w:rPr>
          <w:rFonts w:ascii="SeroPro-Light" w:hAnsi="SeroPro-Light" w:cs="Times New Roman"/>
          <w:sz w:val="24"/>
          <w:szCs w:val="24"/>
        </w:rPr>
        <w:t>Далее устанавливается р</w:t>
      </w:r>
      <w:r w:rsidR="0050331A" w:rsidRPr="0050331A">
        <w:rPr>
          <w:rFonts w:ascii="SeroPro-Light" w:hAnsi="SeroPro-Light" w:cs="Times New Roman"/>
          <w:sz w:val="24"/>
          <w:szCs w:val="24"/>
        </w:rPr>
        <w:t>азмещение в определенной охраняемой зоне предметов физической защиты</w:t>
      </w:r>
      <w:r w:rsidR="0050331A">
        <w:rPr>
          <w:rFonts w:ascii="SeroPro-Light" w:hAnsi="SeroPro-Light" w:cs="Times New Roman"/>
          <w:sz w:val="24"/>
          <w:szCs w:val="24"/>
        </w:rPr>
        <w:t xml:space="preserve">. </w:t>
      </w:r>
    </w:p>
    <w:p w14:paraId="220C075F" w14:textId="46104487" w:rsidR="004F3517" w:rsidRPr="004F3517" w:rsidRDefault="004F3517" w:rsidP="0050331A">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Выделим особо формирование требований к оснащению границ охраняемых зон, категорированных зданий и помещений. Также отметим реализацию на объекте </w:t>
      </w:r>
      <w:proofErr w:type="spellStart"/>
      <w:r w:rsidRPr="004F3517">
        <w:rPr>
          <w:rFonts w:ascii="SeroPro-Light" w:hAnsi="SeroPro-Light" w:cs="Times New Roman"/>
          <w:sz w:val="24"/>
          <w:szCs w:val="24"/>
        </w:rPr>
        <w:t>внутриобъектового</w:t>
      </w:r>
      <w:proofErr w:type="spellEnd"/>
      <w:r w:rsidRPr="004F3517">
        <w:rPr>
          <w:rFonts w:ascii="SeroPro-Light" w:hAnsi="SeroPro-Light" w:cs="Times New Roman"/>
          <w:sz w:val="24"/>
          <w:szCs w:val="24"/>
        </w:rPr>
        <w:t xml:space="preserve"> и пропускного режима. Выполнение последних мероприятий закрепляет установление санкционированного доступа на объект персонала и командированных лиц. Выделяя и устанавливая особенности СФЗ на ядерных объектах</w:t>
      </w:r>
      <w:r w:rsidR="0050331A">
        <w:rPr>
          <w:rFonts w:ascii="SeroPro-Light" w:hAnsi="SeroPro-Light" w:cs="Times New Roman"/>
          <w:sz w:val="24"/>
          <w:szCs w:val="24"/>
        </w:rPr>
        <w:t xml:space="preserve"> </w:t>
      </w:r>
      <w:r w:rsidRPr="004F3517">
        <w:rPr>
          <w:rFonts w:ascii="SeroPro-Light" w:hAnsi="SeroPro-Light" w:cs="Times New Roman"/>
          <w:sz w:val="24"/>
          <w:szCs w:val="24"/>
        </w:rPr>
        <w:t xml:space="preserve">на всех этапах жизненного цикла ядерной установки деятельности, мы можем определить условия изменения структуры СФЗ при выводе из эксплуатации ЯУ. Совершенствование СФЗ и модернизация комплекса инженерно-технических средств ФЗ в этом случае следует выполнять в рамках представленных </w:t>
      </w:r>
      <w:r w:rsidR="0050331A">
        <w:rPr>
          <w:rFonts w:ascii="SeroPro-Light" w:hAnsi="SeroPro-Light" w:cs="Times New Roman"/>
          <w:sz w:val="24"/>
          <w:szCs w:val="24"/>
        </w:rPr>
        <w:t>в тексте</w:t>
      </w:r>
      <w:r w:rsidRPr="004F3517">
        <w:rPr>
          <w:rFonts w:ascii="SeroPro-Light" w:hAnsi="SeroPro-Light" w:cs="Times New Roman"/>
          <w:sz w:val="24"/>
          <w:szCs w:val="24"/>
        </w:rPr>
        <w:t xml:space="preserve"> мероприятий.</w:t>
      </w:r>
    </w:p>
    <w:p w14:paraId="428379A4" w14:textId="399D3C26" w:rsid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Рассмотрим вариант оснащения границ охраняемых зон в рамках функционирования СФЗ на ядерном объекте на следующем примере. На </w:t>
      </w:r>
      <w:r w:rsidR="00482403">
        <w:rPr>
          <w:rFonts w:ascii="SeroPro-Light" w:hAnsi="SeroPro-Light" w:cs="Times New Roman"/>
          <w:sz w:val="24"/>
          <w:szCs w:val="24"/>
        </w:rPr>
        <w:t>рисунке</w:t>
      </w:r>
      <w:r w:rsidRPr="004F3517">
        <w:rPr>
          <w:rFonts w:ascii="SeroPro-Light" w:hAnsi="SeroPro-Light" w:cs="Times New Roman"/>
          <w:sz w:val="24"/>
          <w:szCs w:val="24"/>
        </w:rPr>
        <w:t xml:space="preserve"> приведен разрез внешнего периметра объекта в плоскости запретной зоны. Проектом оснащения данного участка предусмотрено применение инженерных и технических средств физической защиты.</w:t>
      </w:r>
    </w:p>
    <w:p w14:paraId="6943A74D" w14:textId="77777777" w:rsidR="009F2F1B" w:rsidRPr="009F2F1B" w:rsidRDefault="009F2F1B" w:rsidP="009F2F1B">
      <w:pPr>
        <w:spacing w:line="276" w:lineRule="auto"/>
        <w:ind w:firstLine="709"/>
        <w:jc w:val="both"/>
        <w:rPr>
          <w:rFonts w:ascii="SeroPro-Light" w:hAnsi="SeroPro-Light" w:cs="Times New Roman"/>
          <w:sz w:val="24"/>
          <w:szCs w:val="24"/>
        </w:rPr>
      </w:pPr>
      <w:r w:rsidRPr="009F2F1B">
        <w:rPr>
          <w:rFonts w:ascii="SeroPro-Light" w:hAnsi="SeroPro-Light" w:cs="Times New Roman"/>
          <w:sz w:val="24"/>
          <w:szCs w:val="24"/>
        </w:rPr>
        <w:t>На рисунок вынесены графические условные обозначения элементов. Данное оснащение выполнено в соответствии с требованиями нормативных и объектовых документов, а также на основе установленной при проведении анализа уязвимости данного ядерного объекта модели нарушителя и находящихся на объекте предметов физической защиты.</w:t>
      </w:r>
    </w:p>
    <w:p w14:paraId="428D4962" w14:textId="289440CC" w:rsidR="00482403" w:rsidRDefault="00482403" w:rsidP="00482403">
      <w:pPr>
        <w:spacing w:line="276" w:lineRule="auto"/>
        <w:jc w:val="both"/>
        <w:rPr>
          <w:rFonts w:ascii="SeroPro-Light" w:hAnsi="SeroPro-Light" w:cs="Times New Roman"/>
          <w:sz w:val="24"/>
          <w:szCs w:val="24"/>
        </w:rPr>
      </w:pPr>
      <w:r>
        <w:rPr>
          <w:noProof/>
          <w:lang w:eastAsia="ru-RU"/>
        </w:rPr>
        <w:lastRenderedPageBreak/>
        <w:drawing>
          <wp:inline distT="0" distB="0" distL="0" distR="0" wp14:anchorId="5A868ECD" wp14:editId="0AB3B54B">
            <wp:extent cx="5705475" cy="4482465"/>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a:stretch>
                      <a:fillRect/>
                    </a:stretch>
                  </pic:blipFill>
                  <pic:spPr>
                    <a:xfrm>
                      <a:off x="0" y="0"/>
                      <a:ext cx="5705475" cy="4482465"/>
                    </a:xfrm>
                    <a:prstGeom prst="rect">
                      <a:avLst/>
                    </a:prstGeom>
                  </pic:spPr>
                </pic:pic>
              </a:graphicData>
            </a:graphic>
          </wp:inline>
        </w:drawing>
      </w:r>
    </w:p>
    <w:p w14:paraId="55137B51" w14:textId="77777777" w:rsidR="009F2F1B" w:rsidRDefault="009F2F1B" w:rsidP="00482403">
      <w:pPr>
        <w:spacing w:after="0" w:line="276" w:lineRule="auto"/>
        <w:ind w:firstLine="709"/>
        <w:jc w:val="both"/>
        <w:rPr>
          <w:rFonts w:ascii="SeroPro-Light" w:hAnsi="SeroPro-Light" w:cs="Times New Roman"/>
          <w:sz w:val="24"/>
          <w:szCs w:val="24"/>
        </w:rPr>
      </w:pPr>
    </w:p>
    <w:p w14:paraId="5756D433" w14:textId="77777777" w:rsidR="009F2F1B" w:rsidRDefault="009F2F1B" w:rsidP="009F2F1B">
      <w:pPr>
        <w:spacing w:line="276" w:lineRule="auto"/>
        <w:ind w:firstLine="709"/>
        <w:jc w:val="both"/>
        <w:rPr>
          <w:rFonts w:ascii="SeroPro-Light" w:hAnsi="SeroPro-Light" w:cs="Times New Roman"/>
          <w:sz w:val="24"/>
          <w:szCs w:val="24"/>
        </w:rPr>
      </w:pPr>
      <w:r>
        <w:rPr>
          <w:rFonts w:ascii="SeroPro-Bold" w:hAnsi="SeroPro-Bold" w:cs="Times New Roman"/>
          <w:b/>
          <w:color w:val="1F3864" w:themeColor="accent5" w:themeShade="80"/>
          <w:sz w:val="28"/>
          <w:szCs w:val="28"/>
        </w:rPr>
        <w:t xml:space="preserve">3. </w:t>
      </w:r>
      <w:r w:rsidRPr="00F81B0A">
        <w:rPr>
          <w:rFonts w:ascii="SeroPro-Bold" w:hAnsi="SeroPro-Bold" w:cs="Times New Roman"/>
          <w:b/>
          <w:color w:val="1F3864" w:themeColor="accent5" w:themeShade="80"/>
          <w:sz w:val="28"/>
          <w:szCs w:val="28"/>
        </w:rPr>
        <w:t xml:space="preserve">Изменение структуры системы физической защиты на ядерном объекте при выводе из эксплуатации </w:t>
      </w:r>
      <w:r>
        <w:rPr>
          <w:rFonts w:ascii="SeroPro-Bold" w:hAnsi="SeroPro-Bold" w:cs="Times New Roman"/>
          <w:b/>
          <w:color w:val="1F3864" w:themeColor="accent5" w:themeShade="80"/>
          <w:sz w:val="28"/>
          <w:szCs w:val="28"/>
        </w:rPr>
        <w:t>ОИАЭ</w:t>
      </w:r>
    </w:p>
    <w:p w14:paraId="57EE7B23" w14:textId="7068BD64" w:rsidR="009F2F1B" w:rsidRDefault="009F2F1B" w:rsidP="00482403">
      <w:pPr>
        <w:spacing w:after="0" w:line="276" w:lineRule="auto"/>
        <w:ind w:firstLine="709"/>
        <w:jc w:val="both"/>
        <w:rPr>
          <w:rFonts w:ascii="SeroPro-Light" w:hAnsi="SeroPro-Light" w:cs="Times New Roman"/>
          <w:sz w:val="24"/>
          <w:szCs w:val="24"/>
        </w:rPr>
      </w:pPr>
      <w:r w:rsidRPr="009F2F1B">
        <w:rPr>
          <w:rFonts w:ascii="SeroPro-Light" w:hAnsi="SeroPro-Light" w:cs="Times New Roman"/>
          <w:sz w:val="24"/>
          <w:szCs w:val="24"/>
        </w:rPr>
        <w:t>Требования к системе физической защиты формируются на основе федеральных норм и правил НП-083-15. В рамках нашей темы выделим основные.</w:t>
      </w:r>
    </w:p>
    <w:p w14:paraId="72F85D9B" w14:textId="5D77CC89" w:rsidR="004F3517" w:rsidRPr="004F3517" w:rsidRDefault="004F3517" w:rsidP="00482403">
      <w:pPr>
        <w:spacing w:after="0"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До начала осуществления обращения с ядерными материалами, эксплуатации ядерной установки или пункта хранения ядерных материалов должны быть выполнены следующие условия обеспечения функционирования системы физической защиты:</w:t>
      </w:r>
    </w:p>
    <w:p w14:paraId="3D2BE8E9" w14:textId="77777777" w:rsidR="004F3517" w:rsidRPr="004F3517" w:rsidRDefault="004F3517" w:rsidP="00482403">
      <w:pPr>
        <w:spacing w:after="0"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введен в эксплуатацию комплекс инженерно-   технических средств физической защиты;</w:t>
      </w:r>
    </w:p>
    <w:p w14:paraId="5893182C" w14:textId="77777777"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разработаны организационные меры и организационно-распорядительные документы по физической защите;</w:t>
      </w:r>
    </w:p>
    <w:p w14:paraId="1E132E8C" w14:textId="77777777"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 организована охрана самого объекта, а также ядерных материалов, ядерных установок и   пунктов хранения ядерных материалов. </w:t>
      </w:r>
    </w:p>
    <w:p w14:paraId="11EAA180" w14:textId="48B3ECF0"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lastRenderedPageBreak/>
        <w:t>С другой стороны, в соответствии с нормами и правилами система физической защиты должна функционировать до завершения работ по выводу из эксплуатации ядерных установок, пунктов хранения ядерных материалов и вывоза ядерных материалов с ядерного объекта.</w:t>
      </w:r>
    </w:p>
    <w:p w14:paraId="71425934" w14:textId="77777777"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Нормы и правила НП-083 в редакции 16 года содержат отдельный подраздел по обеспечению физической защиты на объекте при выводе из эксплуатации ядерных установок и пунктов хранения ядерных материалов. Они формируются в рамках общих требований к системе физической защиты на ядерном объекте. Установленные требования предполагают выполнение анализа изменений угроз на каждом этапе вывода из эксплуатации ЯУ и ПХ ЯМ.</w:t>
      </w:r>
    </w:p>
    <w:p w14:paraId="5667D7A8" w14:textId="3B7C4828"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Предполагаемые изменения условий обращения ядерных материалов, эксплуатации ядерной установки потребуют за собой выполнения мероприятий, обсуждаемых нами ранее. Они отмечены на слайде. На некоторых этапах заявленных действий по выводу из эксплуатации ЯУ после вывоза некоторых ядерных материалов с территории ядерного объекта, вывоза ядерных материалов из мест их размещения, может возникнуть обновленная производственная ситуация. Она будет характеризоваться технологическими процессами, после которых на ядерном объекте остаются радиоактивные вещества и конструкции, которые требуют физической защиты в соответствии с нормативными и правовыми актами по физической защите радиоактивных веществ, радиационных источников и пунктов хранения, то есть применения понятия «радиационный объект».</w:t>
      </w:r>
    </w:p>
    <w:p w14:paraId="3A03AADC" w14:textId="4E61DE01"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Следует также выделить условия изменения самой структуры СФЗ. Они в полном объеме будут касаться необходимости проведения категорирования ПФЗ и изменения условий их размещения при выполнении заявленной деятельности при выводе из эксплуатации ЯО.  </w:t>
      </w:r>
    </w:p>
    <w:p w14:paraId="1AF91160" w14:textId="4DFB142F"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Примером возможных изменений для охраняемых зон, оставшихся на выводимом из эксплуатации ядерном объекте, могут служить действия по модернизации СФЗ. Они представлены на слайде и предполагают выполнение</w:t>
      </w:r>
      <w:r w:rsidR="00482403">
        <w:rPr>
          <w:rFonts w:ascii="SeroPro-Light" w:hAnsi="SeroPro-Light" w:cs="Times New Roman"/>
          <w:sz w:val="24"/>
          <w:szCs w:val="24"/>
        </w:rPr>
        <w:t xml:space="preserve"> </w:t>
      </w:r>
      <w:r w:rsidRPr="004F3517">
        <w:rPr>
          <w:rFonts w:ascii="SeroPro-Light" w:hAnsi="SeroPro-Light" w:cs="Times New Roman"/>
          <w:sz w:val="24"/>
          <w:szCs w:val="24"/>
        </w:rPr>
        <w:t>монтажа части ИТСФЗ при соблюдении требований к ФЗ оставшихся ПФЗ или в соответствии с требованиями к ФЗ РВ и РИ, определение возможности снятия постов охраны на объекте и демонтажа оборудования постов. Следует в обязательном порядке выполнить также разработку проектов изменений в СФЗ.</w:t>
      </w:r>
    </w:p>
    <w:p w14:paraId="70372D0F" w14:textId="76176C83" w:rsidR="00482403"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Последовательность и обязательность выполнения </w:t>
      </w:r>
      <w:r w:rsidR="00DE783D" w:rsidRPr="004F3517">
        <w:rPr>
          <w:rFonts w:ascii="SeroPro-Light" w:hAnsi="SeroPro-Light" w:cs="Times New Roman"/>
          <w:sz w:val="24"/>
          <w:szCs w:val="24"/>
        </w:rPr>
        <w:t>требовани</w:t>
      </w:r>
      <w:r w:rsidR="00DE783D">
        <w:rPr>
          <w:rFonts w:ascii="SeroPro-Light" w:hAnsi="SeroPro-Light" w:cs="Times New Roman"/>
          <w:sz w:val="24"/>
          <w:szCs w:val="24"/>
        </w:rPr>
        <w:t>й</w:t>
      </w:r>
      <w:r w:rsidR="00DE783D" w:rsidRPr="004F3517">
        <w:rPr>
          <w:rFonts w:ascii="SeroPro-Light" w:hAnsi="SeroPro-Light" w:cs="Times New Roman"/>
          <w:sz w:val="24"/>
          <w:szCs w:val="24"/>
        </w:rPr>
        <w:t xml:space="preserve"> к организации и функционированию СФЗ при выводе из эксплуатации ЯУ</w:t>
      </w:r>
      <w:r w:rsidR="00DE783D" w:rsidRPr="004F3517">
        <w:rPr>
          <w:rFonts w:ascii="SeroPro-Light" w:hAnsi="SeroPro-Light" w:cs="Times New Roman"/>
          <w:sz w:val="24"/>
          <w:szCs w:val="24"/>
        </w:rPr>
        <w:t xml:space="preserve"> </w:t>
      </w:r>
      <w:r w:rsidRPr="004F3517">
        <w:rPr>
          <w:rFonts w:ascii="SeroPro-Light" w:hAnsi="SeroPro-Light" w:cs="Times New Roman"/>
          <w:sz w:val="24"/>
          <w:szCs w:val="24"/>
        </w:rPr>
        <w:t xml:space="preserve">позволяют учитывать особенности вывода из эксплуатации ЯУ на конкретном ядерном объекте, вносить и проводить необходимые изменения в СФЗ на выводимом из эксплуатации объекте, </w:t>
      </w:r>
      <w:r w:rsidRPr="004F3517">
        <w:rPr>
          <w:rFonts w:ascii="SeroPro-Light" w:hAnsi="SeroPro-Light" w:cs="Times New Roman"/>
          <w:sz w:val="24"/>
          <w:szCs w:val="24"/>
        </w:rPr>
        <w:lastRenderedPageBreak/>
        <w:t>выполнять работы по модернизации комплекса инженерно-технических средств физической защиты.</w:t>
      </w:r>
    </w:p>
    <w:p w14:paraId="7B424996" w14:textId="4E00E9E6"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В завершении следует еще раз остановиться на выделенных ранее особенностях СФЗ на ядерном объекте только уже применительно к этапам вывода из эксплуатации ядерной установки на конкретном выводимом объекте.</w:t>
      </w:r>
    </w:p>
    <w:p w14:paraId="390DFF78" w14:textId="7039892E" w:rsidR="004F3517" w:rsidRPr="004F3517" w:rsidRDefault="004F3517" w:rsidP="004F3517">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Фактически рассмотренные и описанные </w:t>
      </w:r>
      <w:r w:rsidR="00DE783D">
        <w:rPr>
          <w:rFonts w:ascii="SeroPro-Light" w:hAnsi="SeroPro-Light" w:cs="Times New Roman"/>
          <w:sz w:val="24"/>
          <w:szCs w:val="24"/>
        </w:rPr>
        <w:t xml:space="preserve">в конспекте </w:t>
      </w:r>
      <w:bookmarkStart w:id="0" w:name="_GoBack"/>
      <w:bookmarkEnd w:id="0"/>
      <w:r w:rsidRPr="004F3517">
        <w:rPr>
          <w:rFonts w:ascii="SeroPro-Light" w:hAnsi="SeroPro-Light" w:cs="Times New Roman"/>
          <w:sz w:val="24"/>
          <w:szCs w:val="24"/>
        </w:rPr>
        <w:t xml:space="preserve">действия могут являться основой для необходимых изменений структуры и состава СФЗ, проведения модернизации комплекса инженерно-технических средств физической защиты в зависимости от конкретных условий вывода из эксплуатации объектов использования атомной энергии.     </w:t>
      </w:r>
    </w:p>
    <w:p w14:paraId="382F8ECA" w14:textId="6D301917" w:rsidR="0079699A" w:rsidRDefault="004F3517" w:rsidP="00482403">
      <w:pPr>
        <w:spacing w:line="276" w:lineRule="auto"/>
        <w:ind w:firstLine="709"/>
        <w:jc w:val="both"/>
        <w:rPr>
          <w:rFonts w:ascii="SeroPro-Light" w:hAnsi="SeroPro-Light" w:cs="Times New Roman"/>
          <w:sz w:val="24"/>
          <w:szCs w:val="24"/>
        </w:rPr>
      </w:pPr>
      <w:r w:rsidRPr="004F3517">
        <w:rPr>
          <w:rFonts w:ascii="SeroPro-Light" w:hAnsi="SeroPro-Light" w:cs="Times New Roman"/>
          <w:sz w:val="24"/>
          <w:szCs w:val="24"/>
        </w:rPr>
        <w:t xml:space="preserve">  </w:t>
      </w:r>
    </w:p>
    <w:sectPr w:rsidR="0079699A" w:rsidSect="00FA265B">
      <w:headerReference w:type="default" r:id="rId10"/>
      <w:footerReference w:type="default" r:id="rId11"/>
      <w:pgSz w:w="11906" w:h="16838"/>
      <w:pgMar w:top="1262" w:right="1133" w:bottom="851" w:left="1843" w:header="283"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1A2C" w14:textId="77777777" w:rsidR="003F7DC5" w:rsidRDefault="003F7DC5" w:rsidP="00081B73">
      <w:pPr>
        <w:spacing w:after="0" w:line="240" w:lineRule="auto"/>
      </w:pPr>
      <w:r>
        <w:separator/>
      </w:r>
    </w:p>
  </w:endnote>
  <w:endnote w:type="continuationSeparator" w:id="0">
    <w:p w14:paraId="0CBF0ED5" w14:textId="77777777" w:rsidR="003F7DC5" w:rsidRDefault="003F7DC5" w:rsidP="000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roPro-Black">
    <w:altName w:val="Calibri"/>
    <w:panose1 w:val="00000000000000000000"/>
    <w:charset w:val="00"/>
    <w:family w:val="swiss"/>
    <w:notTrueType/>
    <w:pitch w:val="variable"/>
    <w:sig w:usb0="A00002FF" w:usb1="4000E4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roPro-Bold">
    <w:altName w:val="Calibri"/>
    <w:panose1 w:val="00000000000000000000"/>
    <w:charset w:val="00"/>
    <w:family w:val="swiss"/>
    <w:notTrueType/>
    <w:pitch w:val="variable"/>
    <w:sig w:usb0="A00002FF" w:usb1="4000E47B" w:usb2="00000000" w:usb3="00000000" w:csb0="0000009F" w:csb1="00000000"/>
  </w:font>
  <w:font w:name="SeroPro-Light">
    <w:altName w:val="Calibri"/>
    <w:panose1 w:val="00000000000000000000"/>
    <w:charset w:val="00"/>
    <w:family w:val="swiss"/>
    <w:notTrueType/>
    <w:pitch w:val="variable"/>
    <w:sig w:usb0="A00002FF" w:usb1="4000E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9073" w14:textId="77777777" w:rsidR="006F1B45" w:rsidRPr="00EF67C3" w:rsidRDefault="006F1B45" w:rsidP="00646639">
    <w:pPr>
      <w:pStyle w:val="a8"/>
      <w:rPr>
        <w:rFonts w:ascii="SeroPro-Light" w:hAnsi="SeroPro-Light"/>
        <w:sz w:val="16"/>
        <w:szCs w:val="16"/>
        <w:lang w:val="en-US"/>
      </w:rPr>
    </w:pPr>
  </w:p>
  <w:p w14:paraId="36C07E0B" w14:textId="77777777" w:rsidR="006F1B45" w:rsidRDefault="006F1B45" w:rsidP="00646639">
    <w:pPr>
      <w:pStyle w:val="a8"/>
      <w:rPr>
        <w:rFonts w:ascii="SeroPro-Light" w:hAnsi="SeroPro-Light"/>
        <w:lang w:val="en-US"/>
      </w:rPr>
    </w:pPr>
    <w:r>
      <w:rPr>
        <w:noProof/>
        <w:color w:val="000000" w:themeColor="text1"/>
        <w:lang w:eastAsia="ru-RU"/>
      </w:rPr>
      <mc:AlternateContent>
        <mc:Choice Requires="wps">
          <w:drawing>
            <wp:anchor distT="0" distB="0" distL="114300" distR="114300" simplePos="0" relativeHeight="251661312" behindDoc="0" locked="0" layoutInCell="1" allowOverlap="1" wp14:anchorId="4E6FFE99" wp14:editId="39870D32">
              <wp:simplePos x="0" y="0"/>
              <wp:positionH relativeFrom="page">
                <wp:align>right</wp:align>
              </wp:positionH>
              <wp:positionV relativeFrom="paragraph">
                <wp:posOffset>0</wp:posOffset>
              </wp:positionV>
              <wp:extent cx="7519916" cy="0"/>
              <wp:effectExtent l="0" t="0" r="2413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96A51" id="Прямая соединительная линия 13"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540.9pt,0" to="11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" strokecolor="#aeaaaa [2414]" strokeweight=".5pt">
              <v:stroke dashstyle="1 1" joinstyle="miter"/>
              <w10:wrap anchorx="page"/>
            </v:line>
          </w:pict>
        </mc:Fallback>
      </mc:AlternateContent>
    </w:r>
  </w:p>
  <w:tbl>
    <w:tblPr>
      <w:tblStyle w:val="aa"/>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2835"/>
    </w:tblGrid>
    <w:tr w:rsidR="006F1B45" w14:paraId="39B743C7" w14:textId="77777777" w:rsidTr="00646639">
      <w:tc>
        <w:tcPr>
          <w:tcW w:w="2694" w:type="dxa"/>
          <w:vAlign w:val="center"/>
        </w:tcPr>
        <w:p w14:paraId="11B045EA" w14:textId="58B823ED" w:rsidR="006F1B45" w:rsidRPr="00B9329D" w:rsidRDefault="006F1B45" w:rsidP="00B9329D">
          <w:pPr>
            <w:pStyle w:val="a8"/>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Москва</w:t>
          </w:r>
          <w:r w:rsidRPr="00646639">
            <w:rPr>
              <w:rFonts w:ascii="SeroPro-Light" w:hAnsi="SeroPro-Light"/>
              <w:color w:val="AEAAAA" w:themeColor="background2" w:themeShade="BF"/>
              <w:sz w:val="20"/>
              <w:szCs w:val="20"/>
              <w:lang w:val="en-US"/>
            </w:rPr>
            <w:t>, 20</w:t>
          </w:r>
          <w:r>
            <w:rPr>
              <w:rFonts w:ascii="SeroPro-Light" w:hAnsi="SeroPro-Light"/>
              <w:color w:val="AEAAAA" w:themeColor="background2" w:themeShade="BF"/>
              <w:sz w:val="20"/>
              <w:szCs w:val="20"/>
            </w:rPr>
            <w:t>22</w:t>
          </w:r>
        </w:p>
      </w:tc>
      <w:tc>
        <w:tcPr>
          <w:tcW w:w="5528" w:type="dxa"/>
          <w:vAlign w:val="center"/>
        </w:tcPr>
        <w:p w14:paraId="13BAC9CA" w14:textId="461D440D" w:rsidR="006F1B45" w:rsidRPr="00D45DBD" w:rsidRDefault="006F1B45" w:rsidP="00D12F14">
          <w:pPr>
            <w:pStyle w:val="a8"/>
            <w:jc w:val="center"/>
            <w:rPr>
              <w:rFonts w:ascii="SeroPro-Light" w:hAnsi="SeroPro-Light"/>
              <w:color w:val="AEAAAA" w:themeColor="background2" w:themeShade="BF"/>
              <w:sz w:val="20"/>
              <w:szCs w:val="20"/>
            </w:rPr>
          </w:pPr>
          <w:r w:rsidRPr="00D45DBD">
            <w:rPr>
              <w:rFonts w:ascii="SeroPro-Light" w:hAnsi="SeroPro-Light"/>
              <w:color w:val="AEAAAA" w:themeColor="background2" w:themeShade="BF"/>
              <w:sz w:val="20"/>
              <w:szCs w:val="20"/>
            </w:rPr>
            <w:t>Произведено ФГАОУ ВО НИЯУ МИФИ. Все права защищены. Любое использование данной работы подлежит получению лицензии от ФГАОУ ВО НИЯУ МИФИ.</w:t>
          </w:r>
        </w:p>
      </w:tc>
      <w:tc>
        <w:tcPr>
          <w:tcW w:w="2835" w:type="dxa"/>
          <w:vAlign w:val="center"/>
        </w:tcPr>
        <w:p w14:paraId="7FDC18FB" w14:textId="40EF3F45" w:rsidR="006F1B45" w:rsidRPr="00646639" w:rsidRDefault="006F1B45" w:rsidP="00E77341">
          <w:pPr>
            <w:pStyle w:val="a8"/>
            <w:jc w:val="center"/>
            <w:rPr>
              <w:rFonts w:ascii="SeroPro-Light" w:hAnsi="SeroPro-Light"/>
              <w:color w:val="AEAAAA" w:themeColor="background2" w:themeShade="BF"/>
              <w:sz w:val="20"/>
              <w:szCs w:val="20"/>
              <w:lang w:val="en-US"/>
            </w:rPr>
          </w:pPr>
          <w:r>
            <w:rPr>
              <w:rFonts w:ascii="SeroPro-Light" w:hAnsi="SeroPro-Light"/>
              <w:color w:val="AEAAAA" w:themeColor="background2" w:themeShade="BF"/>
              <w:sz w:val="20"/>
              <w:szCs w:val="20"/>
            </w:rPr>
            <w:t>Страница</w:t>
          </w:r>
          <w:r w:rsidRPr="00646639">
            <w:rPr>
              <w:rFonts w:ascii="SeroPro-Light" w:hAnsi="SeroPro-Light"/>
              <w:color w:val="AEAAAA" w:themeColor="background2" w:themeShade="BF"/>
              <w:sz w:val="20"/>
              <w:szCs w:val="20"/>
              <w:lang w:val="en-US"/>
            </w:rPr>
            <w:t xml:space="preserve"> </w:t>
          </w:r>
          <w:r w:rsidRPr="00646639">
            <w:rPr>
              <w:rFonts w:ascii="SeroPro-Light" w:hAnsi="SeroPro-Light"/>
              <w:color w:val="AEAAAA" w:themeColor="background2" w:themeShade="BF"/>
              <w:sz w:val="20"/>
              <w:szCs w:val="20"/>
              <w:lang w:val="en-US"/>
            </w:rPr>
            <w:fldChar w:fldCharType="begin"/>
          </w:r>
          <w:r w:rsidRPr="00646639">
            <w:rPr>
              <w:rFonts w:ascii="SeroPro-Light" w:hAnsi="SeroPro-Light"/>
              <w:color w:val="AEAAAA" w:themeColor="background2" w:themeShade="BF"/>
              <w:sz w:val="20"/>
              <w:szCs w:val="20"/>
              <w:lang w:val="en-US"/>
            </w:rPr>
            <w:instrText>PAGE   \* MERGEFORMAT</w:instrText>
          </w:r>
          <w:r w:rsidRPr="00646639">
            <w:rPr>
              <w:rFonts w:ascii="SeroPro-Light" w:hAnsi="SeroPro-Light"/>
              <w:color w:val="AEAAAA" w:themeColor="background2" w:themeShade="BF"/>
              <w:sz w:val="20"/>
              <w:szCs w:val="20"/>
              <w:lang w:val="en-US"/>
            </w:rPr>
            <w:fldChar w:fldCharType="separate"/>
          </w:r>
          <w:r w:rsidR="00DE783D">
            <w:rPr>
              <w:rFonts w:ascii="SeroPro-Light" w:hAnsi="SeroPro-Light"/>
              <w:noProof/>
              <w:color w:val="AEAAAA" w:themeColor="background2" w:themeShade="BF"/>
              <w:sz w:val="20"/>
              <w:szCs w:val="20"/>
              <w:lang w:val="en-US"/>
            </w:rPr>
            <w:t>17</w:t>
          </w:r>
          <w:r w:rsidRPr="00646639">
            <w:rPr>
              <w:rFonts w:ascii="SeroPro-Light" w:hAnsi="SeroPro-Light"/>
              <w:color w:val="AEAAAA" w:themeColor="background2" w:themeShade="BF"/>
              <w:sz w:val="20"/>
              <w:szCs w:val="20"/>
              <w:lang w:val="en-US"/>
            </w:rPr>
            <w:fldChar w:fldCharType="end"/>
          </w:r>
        </w:p>
      </w:tc>
    </w:tr>
  </w:tbl>
  <w:p w14:paraId="46B00707" w14:textId="77777777" w:rsidR="006F1B45" w:rsidRPr="005458E6" w:rsidRDefault="006F1B45" w:rsidP="00300392">
    <w:pPr>
      <w:pStyle w:val="a8"/>
      <w:rPr>
        <w:rFonts w:ascii="SeroPro-Light" w:hAnsi="SeroPro-Ligh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02920" w14:textId="77777777" w:rsidR="003F7DC5" w:rsidRDefault="003F7DC5" w:rsidP="00081B73">
      <w:pPr>
        <w:spacing w:after="0" w:line="240" w:lineRule="auto"/>
      </w:pPr>
      <w:r>
        <w:separator/>
      </w:r>
    </w:p>
  </w:footnote>
  <w:footnote w:type="continuationSeparator" w:id="0">
    <w:p w14:paraId="31CD7D44" w14:textId="77777777" w:rsidR="003F7DC5" w:rsidRDefault="003F7DC5" w:rsidP="0008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105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2825"/>
    </w:tblGrid>
    <w:tr w:rsidR="006F1B45" w:rsidRPr="00C845A1" w14:paraId="550F2548" w14:textId="77777777" w:rsidTr="00646639">
      <w:tc>
        <w:tcPr>
          <w:tcW w:w="2699" w:type="dxa"/>
          <w:vAlign w:val="center"/>
        </w:tcPr>
        <w:p w14:paraId="2812FF70" w14:textId="4DDFA587" w:rsidR="006F1B45" w:rsidRPr="00C845A1" w:rsidRDefault="006F1B45" w:rsidP="00765B6E">
          <w:pPr>
            <w:pStyle w:val="a6"/>
            <w:rPr>
              <w:color w:val="595959" w:themeColor="text1" w:themeTint="A6"/>
            </w:rPr>
          </w:pPr>
          <w:r>
            <w:rPr>
              <w:noProof/>
              <w:lang w:eastAsia="ru-RU"/>
            </w:rPr>
            <w:drawing>
              <wp:inline distT="0" distB="0" distL="0" distR="0" wp14:anchorId="40B60370" wp14:editId="39FDB348">
                <wp:extent cx="869196" cy="86677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267" cy="878813"/>
                        </a:xfrm>
                        <a:prstGeom prst="rect">
                          <a:avLst/>
                        </a:prstGeom>
                        <a:noFill/>
                        <a:ln>
                          <a:noFill/>
                        </a:ln>
                      </pic:spPr>
                    </pic:pic>
                  </a:graphicData>
                </a:graphic>
              </wp:inline>
            </w:drawing>
          </w:r>
        </w:p>
      </w:tc>
      <w:tc>
        <w:tcPr>
          <w:tcW w:w="5528" w:type="dxa"/>
          <w:vAlign w:val="center"/>
        </w:tcPr>
        <w:p w14:paraId="7BDE2454" w14:textId="65F40260" w:rsidR="006F1B45" w:rsidRPr="00647739" w:rsidRDefault="006F1B45" w:rsidP="00765B6E">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Курс</w:t>
          </w:r>
          <w:r w:rsidRPr="00647739">
            <w:rPr>
              <w:rFonts w:ascii="SeroPro-Light" w:hAnsi="SeroPro-Light"/>
              <w:color w:val="AEAAAA" w:themeColor="background2" w:themeShade="BF"/>
              <w:sz w:val="20"/>
              <w:szCs w:val="20"/>
            </w:rPr>
            <w:t xml:space="preserve">: </w:t>
          </w:r>
          <w:r w:rsidR="007E2DAC">
            <w:rPr>
              <w:rFonts w:ascii="SeroPro-Light" w:hAnsi="SeroPro-Light"/>
              <w:color w:val="AEAAAA" w:themeColor="background2" w:themeShade="BF"/>
              <w:sz w:val="20"/>
              <w:szCs w:val="20"/>
            </w:rPr>
            <w:t>Вывод из эксплуатации объектов атомной энергетики</w:t>
          </w:r>
        </w:p>
        <w:p w14:paraId="7DE98F4F" w14:textId="66A0613A" w:rsidR="007E2DAC" w:rsidRPr="007E2DAC" w:rsidRDefault="006F1B45" w:rsidP="007E2DAC">
          <w:pPr>
            <w:pStyle w:val="a6"/>
            <w:jc w:val="center"/>
            <w:rPr>
              <w:rFonts w:cstheme="minorHAnsi"/>
              <w:color w:val="D9D9D9" w:themeColor="background1" w:themeShade="D9"/>
              <w:sz w:val="20"/>
              <w:szCs w:val="20"/>
            </w:rPr>
          </w:pPr>
          <w:r>
            <w:rPr>
              <w:rFonts w:ascii="SeroPro-Light" w:hAnsi="SeroPro-Light"/>
              <w:color w:val="AEAAAA" w:themeColor="background2" w:themeShade="BF"/>
              <w:sz w:val="20"/>
              <w:szCs w:val="20"/>
            </w:rPr>
            <w:t>Модуль</w:t>
          </w:r>
          <w:r w:rsidRPr="00B9329D">
            <w:rPr>
              <w:rFonts w:ascii="SeroPro-Light" w:hAnsi="SeroPro-Light"/>
              <w:color w:val="AEAAAA" w:themeColor="background2" w:themeShade="BF"/>
              <w:sz w:val="20"/>
              <w:szCs w:val="20"/>
            </w:rPr>
            <w:t xml:space="preserve"> </w:t>
          </w:r>
          <w:r w:rsidR="007E2DAC">
            <w:rPr>
              <w:rFonts w:ascii="SeroPro-Light" w:hAnsi="SeroPro-Light"/>
              <w:color w:val="AEAAAA" w:themeColor="background2" w:themeShade="BF"/>
              <w:sz w:val="20"/>
              <w:szCs w:val="20"/>
            </w:rPr>
            <w:t>3</w:t>
          </w:r>
          <w:r w:rsidRPr="00B9329D">
            <w:rPr>
              <w:rFonts w:ascii="SeroPro-Light" w:hAnsi="SeroPro-Light"/>
              <w:color w:val="AEAAAA" w:themeColor="background2" w:themeShade="BF"/>
              <w:sz w:val="20"/>
              <w:szCs w:val="20"/>
            </w:rPr>
            <w:t xml:space="preserve">: </w:t>
          </w:r>
          <w:r w:rsidR="007E2DAC" w:rsidRPr="007E2DAC">
            <w:rPr>
              <w:rFonts w:cstheme="minorHAnsi"/>
              <w:b/>
              <w:color w:val="BFBFBF" w:themeColor="background1" w:themeShade="BF"/>
              <w:sz w:val="20"/>
              <w:szCs w:val="20"/>
            </w:rPr>
            <w:t>Физическая защита при выводе из эксплуатации объектов использования атомной энергии</w:t>
          </w:r>
        </w:p>
        <w:p w14:paraId="1424B702" w14:textId="66C114A5" w:rsidR="006F1B45" w:rsidRPr="00647739" w:rsidRDefault="007E2DAC" w:rsidP="007E2DAC">
          <w:pPr>
            <w:pStyle w:val="a6"/>
            <w:jc w:val="both"/>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 xml:space="preserve">Урок 2: </w:t>
          </w:r>
          <w:r w:rsidRPr="007E2DAC">
            <w:rPr>
              <w:rFonts w:cstheme="minorHAnsi"/>
              <w:color w:val="A6A6A6" w:themeColor="background1" w:themeShade="A6"/>
              <w:sz w:val="20"/>
              <w:szCs w:val="20"/>
            </w:rPr>
            <w:t>Модернизация комплекса инженерно-технических средств ФЗ</w:t>
          </w:r>
        </w:p>
      </w:tc>
      <w:tc>
        <w:tcPr>
          <w:tcW w:w="2825" w:type="dxa"/>
          <w:vAlign w:val="center"/>
        </w:tcPr>
        <w:p w14:paraId="5F8D9161" w14:textId="77777777" w:rsidR="006F1B45" w:rsidRPr="00646639" w:rsidRDefault="006F1B45" w:rsidP="00300392">
          <w:pPr>
            <w:pStyle w:val="a6"/>
            <w:jc w:val="center"/>
            <w:rPr>
              <w:rFonts w:ascii="SeroPro-Light" w:hAnsi="SeroPro-Light"/>
              <w:color w:val="AEAAAA" w:themeColor="background2" w:themeShade="BF"/>
              <w:sz w:val="20"/>
              <w:szCs w:val="20"/>
              <w:lang w:val="en-US"/>
            </w:rPr>
          </w:pPr>
          <w:r w:rsidRPr="00646639">
            <w:rPr>
              <w:rFonts w:ascii="SeroPro-Light" w:hAnsi="SeroPro-Light"/>
              <w:color w:val="AEAAAA" w:themeColor="background2" w:themeShade="BF"/>
              <w:sz w:val="20"/>
              <w:szCs w:val="20"/>
              <w:lang w:val="en-US"/>
            </w:rPr>
            <w:t>_________________</w:t>
          </w:r>
        </w:p>
      </w:tc>
    </w:tr>
  </w:tbl>
  <w:p w14:paraId="41161C57" w14:textId="77777777" w:rsidR="006F1B45" w:rsidRDefault="006F1B45" w:rsidP="00646639">
    <w:pPr>
      <w:pStyle w:val="a6"/>
      <w:rPr>
        <w:color w:val="595959" w:themeColor="text1" w:themeTint="A6"/>
        <w:lang w:val="en-US"/>
      </w:rPr>
    </w:pPr>
    <w:r>
      <w:rPr>
        <w:noProof/>
        <w:color w:val="000000" w:themeColor="text1"/>
        <w:lang w:eastAsia="ru-RU"/>
      </w:rPr>
      <mc:AlternateContent>
        <mc:Choice Requires="wps">
          <w:drawing>
            <wp:anchor distT="0" distB="0" distL="114300" distR="114300" simplePos="0" relativeHeight="251659264" behindDoc="0" locked="0" layoutInCell="1" allowOverlap="1" wp14:anchorId="25354AA5" wp14:editId="087D6A9F">
              <wp:simplePos x="0" y="0"/>
              <wp:positionH relativeFrom="page">
                <wp:align>right</wp:align>
              </wp:positionH>
              <wp:positionV relativeFrom="paragraph">
                <wp:posOffset>166562</wp:posOffset>
              </wp:positionV>
              <wp:extent cx="7519916"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953483" id="Прямая соединительная линия 1"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40.9pt,13.1pt" to="11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" strokecolor="#aeaaaa [2414]" strokeweight=".5pt">
              <v:stroke dashstyle="1 1" joinstyle="miter"/>
              <w10:wrap anchorx="page"/>
            </v:line>
          </w:pict>
        </mc:Fallback>
      </mc:AlternateContent>
    </w:r>
  </w:p>
  <w:p w14:paraId="0849FFA3" w14:textId="77777777" w:rsidR="006F1B45" w:rsidRPr="00C845A1" w:rsidRDefault="006F1B45" w:rsidP="00646639">
    <w:pPr>
      <w:pStyle w:val="a6"/>
      <w:rPr>
        <w:color w:val="595959" w:themeColor="text1" w:themeTint="A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1C3E"/>
    <w:multiLevelType w:val="hybridMultilevel"/>
    <w:tmpl w:val="3968B5F2"/>
    <w:lvl w:ilvl="0" w:tplc="95CE77EE">
      <w:start w:val="1"/>
      <w:numFmt w:val="bullet"/>
      <w:lvlText w:val="•"/>
      <w:lvlJc w:val="left"/>
      <w:pPr>
        <w:tabs>
          <w:tab w:val="num" w:pos="720"/>
        </w:tabs>
        <w:ind w:left="720" w:hanging="360"/>
      </w:pPr>
      <w:rPr>
        <w:rFonts w:ascii="Arial" w:hAnsi="Arial" w:hint="default"/>
      </w:rPr>
    </w:lvl>
    <w:lvl w:ilvl="1" w:tplc="7884E5C8" w:tentative="1">
      <w:start w:val="1"/>
      <w:numFmt w:val="bullet"/>
      <w:lvlText w:val="•"/>
      <w:lvlJc w:val="left"/>
      <w:pPr>
        <w:tabs>
          <w:tab w:val="num" w:pos="1440"/>
        </w:tabs>
        <w:ind w:left="1440" w:hanging="360"/>
      </w:pPr>
      <w:rPr>
        <w:rFonts w:ascii="Arial" w:hAnsi="Arial" w:hint="default"/>
      </w:rPr>
    </w:lvl>
    <w:lvl w:ilvl="2" w:tplc="D6D2B19A" w:tentative="1">
      <w:start w:val="1"/>
      <w:numFmt w:val="bullet"/>
      <w:lvlText w:val="•"/>
      <w:lvlJc w:val="left"/>
      <w:pPr>
        <w:tabs>
          <w:tab w:val="num" w:pos="2160"/>
        </w:tabs>
        <w:ind w:left="2160" w:hanging="360"/>
      </w:pPr>
      <w:rPr>
        <w:rFonts w:ascii="Arial" w:hAnsi="Arial" w:hint="default"/>
      </w:rPr>
    </w:lvl>
    <w:lvl w:ilvl="3" w:tplc="F7E0E974" w:tentative="1">
      <w:start w:val="1"/>
      <w:numFmt w:val="bullet"/>
      <w:lvlText w:val="•"/>
      <w:lvlJc w:val="left"/>
      <w:pPr>
        <w:tabs>
          <w:tab w:val="num" w:pos="2880"/>
        </w:tabs>
        <w:ind w:left="2880" w:hanging="360"/>
      </w:pPr>
      <w:rPr>
        <w:rFonts w:ascii="Arial" w:hAnsi="Arial" w:hint="default"/>
      </w:rPr>
    </w:lvl>
    <w:lvl w:ilvl="4" w:tplc="A1C442DA" w:tentative="1">
      <w:start w:val="1"/>
      <w:numFmt w:val="bullet"/>
      <w:lvlText w:val="•"/>
      <w:lvlJc w:val="left"/>
      <w:pPr>
        <w:tabs>
          <w:tab w:val="num" w:pos="3600"/>
        </w:tabs>
        <w:ind w:left="3600" w:hanging="360"/>
      </w:pPr>
      <w:rPr>
        <w:rFonts w:ascii="Arial" w:hAnsi="Arial" w:hint="default"/>
      </w:rPr>
    </w:lvl>
    <w:lvl w:ilvl="5" w:tplc="0C58CF76" w:tentative="1">
      <w:start w:val="1"/>
      <w:numFmt w:val="bullet"/>
      <w:lvlText w:val="•"/>
      <w:lvlJc w:val="left"/>
      <w:pPr>
        <w:tabs>
          <w:tab w:val="num" w:pos="4320"/>
        </w:tabs>
        <w:ind w:left="4320" w:hanging="360"/>
      </w:pPr>
      <w:rPr>
        <w:rFonts w:ascii="Arial" w:hAnsi="Arial" w:hint="default"/>
      </w:rPr>
    </w:lvl>
    <w:lvl w:ilvl="6" w:tplc="6F4409D2" w:tentative="1">
      <w:start w:val="1"/>
      <w:numFmt w:val="bullet"/>
      <w:lvlText w:val="•"/>
      <w:lvlJc w:val="left"/>
      <w:pPr>
        <w:tabs>
          <w:tab w:val="num" w:pos="5040"/>
        </w:tabs>
        <w:ind w:left="5040" w:hanging="360"/>
      </w:pPr>
      <w:rPr>
        <w:rFonts w:ascii="Arial" w:hAnsi="Arial" w:hint="default"/>
      </w:rPr>
    </w:lvl>
    <w:lvl w:ilvl="7" w:tplc="39ACF5B0" w:tentative="1">
      <w:start w:val="1"/>
      <w:numFmt w:val="bullet"/>
      <w:lvlText w:val="•"/>
      <w:lvlJc w:val="left"/>
      <w:pPr>
        <w:tabs>
          <w:tab w:val="num" w:pos="5760"/>
        </w:tabs>
        <w:ind w:left="5760" w:hanging="360"/>
      </w:pPr>
      <w:rPr>
        <w:rFonts w:ascii="Arial" w:hAnsi="Arial" w:hint="default"/>
      </w:rPr>
    </w:lvl>
    <w:lvl w:ilvl="8" w:tplc="EF6808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8479D3"/>
    <w:multiLevelType w:val="hybridMultilevel"/>
    <w:tmpl w:val="BA2832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725E51B5"/>
    <w:multiLevelType w:val="multilevel"/>
    <w:tmpl w:val="91C0D5D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A8"/>
    <w:rsid w:val="0001639A"/>
    <w:rsid w:val="00017324"/>
    <w:rsid w:val="00017E44"/>
    <w:rsid w:val="00020965"/>
    <w:rsid w:val="000218FE"/>
    <w:rsid w:val="00032905"/>
    <w:rsid w:val="00032FEC"/>
    <w:rsid w:val="00034814"/>
    <w:rsid w:val="00052529"/>
    <w:rsid w:val="000563E9"/>
    <w:rsid w:val="00065FED"/>
    <w:rsid w:val="00067311"/>
    <w:rsid w:val="00071D31"/>
    <w:rsid w:val="0007364D"/>
    <w:rsid w:val="00074323"/>
    <w:rsid w:val="00081B73"/>
    <w:rsid w:val="00096F5E"/>
    <w:rsid w:val="00097C06"/>
    <w:rsid w:val="000A40F6"/>
    <w:rsid w:val="000B2033"/>
    <w:rsid w:val="000C0D70"/>
    <w:rsid w:val="000D1E76"/>
    <w:rsid w:val="000D3972"/>
    <w:rsid w:val="00102C43"/>
    <w:rsid w:val="0010302A"/>
    <w:rsid w:val="00104A8E"/>
    <w:rsid w:val="00112DF0"/>
    <w:rsid w:val="0011302A"/>
    <w:rsid w:val="001131FC"/>
    <w:rsid w:val="001149B0"/>
    <w:rsid w:val="00121D32"/>
    <w:rsid w:val="0012765B"/>
    <w:rsid w:val="00132B93"/>
    <w:rsid w:val="00141D58"/>
    <w:rsid w:val="0014311A"/>
    <w:rsid w:val="00145D19"/>
    <w:rsid w:val="001503CE"/>
    <w:rsid w:val="00173205"/>
    <w:rsid w:val="001779D3"/>
    <w:rsid w:val="001859D6"/>
    <w:rsid w:val="001A0E3B"/>
    <w:rsid w:val="001A392C"/>
    <w:rsid w:val="001B1A28"/>
    <w:rsid w:val="001F72D4"/>
    <w:rsid w:val="0020098C"/>
    <w:rsid w:val="0020213E"/>
    <w:rsid w:val="0020728B"/>
    <w:rsid w:val="00210866"/>
    <w:rsid w:val="00224030"/>
    <w:rsid w:val="00225474"/>
    <w:rsid w:val="002462BB"/>
    <w:rsid w:val="00247353"/>
    <w:rsid w:val="00247626"/>
    <w:rsid w:val="002612D6"/>
    <w:rsid w:val="00274663"/>
    <w:rsid w:val="00284B4F"/>
    <w:rsid w:val="00292CD0"/>
    <w:rsid w:val="00294ADF"/>
    <w:rsid w:val="002B06AD"/>
    <w:rsid w:val="00300392"/>
    <w:rsid w:val="00300551"/>
    <w:rsid w:val="00311547"/>
    <w:rsid w:val="0032171A"/>
    <w:rsid w:val="00321D33"/>
    <w:rsid w:val="003231DD"/>
    <w:rsid w:val="00331BCD"/>
    <w:rsid w:val="00340C61"/>
    <w:rsid w:val="00362586"/>
    <w:rsid w:val="0039672A"/>
    <w:rsid w:val="003978D7"/>
    <w:rsid w:val="003B1253"/>
    <w:rsid w:val="003C05DE"/>
    <w:rsid w:val="003C587C"/>
    <w:rsid w:val="003D0DE6"/>
    <w:rsid w:val="003D23CD"/>
    <w:rsid w:val="003E27CA"/>
    <w:rsid w:val="003F6F05"/>
    <w:rsid w:val="003F7DC5"/>
    <w:rsid w:val="003F7E86"/>
    <w:rsid w:val="0040072C"/>
    <w:rsid w:val="00407AB0"/>
    <w:rsid w:val="0041196B"/>
    <w:rsid w:val="00411E38"/>
    <w:rsid w:val="00413CD5"/>
    <w:rsid w:val="00427A6D"/>
    <w:rsid w:val="00441384"/>
    <w:rsid w:val="00442D2B"/>
    <w:rsid w:val="00452DF6"/>
    <w:rsid w:val="00461005"/>
    <w:rsid w:val="00466117"/>
    <w:rsid w:val="00466D1E"/>
    <w:rsid w:val="00470D7E"/>
    <w:rsid w:val="00482403"/>
    <w:rsid w:val="00482F17"/>
    <w:rsid w:val="00482FD4"/>
    <w:rsid w:val="00487029"/>
    <w:rsid w:val="00492C3B"/>
    <w:rsid w:val="004955D0"/>
    <w:rsid w:val="004A3A54"/>
    <w:rsid w:val="004A688F"/>
    <w:rsid w:val="004A73DE"/>
    <w:rsid w:val="004B66A8"/>
    <w:rsid w:val="004C0475"/>
    <w:rsid w:val="004C1C59"/>
    <w:rsid w:val="004C2089"/>
    <w:rsid w:val="004D5079"/>
    <w:rsid w:val="004F3517"/>
    <w:rsid w:val="0050331A"/>
    <w:rsid w:val="005138AB"/>
    <w:rsid w:val="00522E20"/>
    <w:rsid w:val="00531551"/>
    <w:rsid w:val="00532BC5"/>
    <w:rsid w:val="00542BED"/>
    <w:rsid w:val="005458E6"/>
    <w:rsid w:val="005576FE"/>
    <w:rsid w:val="00562903"/>
    <w:rsid w:val="0058314E"/>
    <w:rsid w:val="005B5FFB"/>
    <w:rsid w:val="005B6151"/>
    <w:rsid w:val="005B7153"/>
    <w:rsid w:val="005C4725"/>
    <w:rsid w:val="005C5292"/>
    <w:rsid w:val="005D3AA0"/>
    <w:rsid w:val="005D41A2"/>
    <w:rsid w:val="005E59A8"/>
    <w:rsid w:val="00604E08"/>
    <w:rsid w:val="00607995"/>
    <w:rsid w:val="00646639"/>
    <w:rsid w:val="00647739"/>
    <w:rsid w:val="00654A22"/>
    <w:rsid w:val="00672F7C"/>
    <w:rsid w:val="006737BB"/>
    <w:rsid w:val="00683851"/>
    <w:rsid w:val="006925BD"/>
    <w:rsid w:val="006A1625"/>
    <w:rsid w:val="006A3A55"/>
    <w:rsid w:val="006A551E"/>
    <w:rsid w:val="006A693C"/>
    <w:rsid w:val="006D7A4D"/>
    <w:rsid w:val="006E488D"/>
    <w:rsid w:val="006F1B45"/>
    <w:rsid w:val="00700C79"/>
    <w:rsid w:val="00706BB6"/>
    <w:rsid w:val="00724020"/>
    <w:rsid w:val="0072452A"/>
    <w:rsid w:val="0074580D"/>
    <w:rsid w:val="00745FB9"/>
    <w:rsid w:val="00762E42"/>
    <w:rsid w:val="00765B6E"/>
    <w:rsid w:val="007714E5"/>
    <w:rsid w:val="00781287"/>
    <w:rsid w:val="007838F8"/>
    <w:rsid w:val="00786BD8"/>
    <w:rsid w:val="00790653"/>
    <w:rsid w:val="00791E99"/>
    <w:rsid w:val="00792D1E"/>
    <w:rsid w:val="00795ADA"/>
    <w:rsid w:val="0079699A"/>
    <w:rsid w:val="007A47E1"/>
    <w:rsid w:val="007A6987"/>
    <w:rsid w:val="007A7C7C"/>
    <w:rsid w:val="007B3E23"/>
    <w:rsid w:val="007B5315"/>
    <w:rsid w:val="007B54DE"/>
    <w:rsid w:val="007C37E6"/>
    <w:rsid w:val="007C7DE1"/>
    <w:rsid w:val="007D6775"/>
    <w:rsid w:val="007E2DAC"/>
    <w:rsid w:val="007F7EA8"/>
    <w:rsid w:val="007F7FEF"/>
    <w:rsid w:val="0080522A"/>
    <w:rsid w:val="00815C78"/>
    <w:rsid w:val="00880999"/>
    <w:rsid w:val="008811CF"/>
    <w:rsid w:val="00894426"/>
    <w:rsid w:val="0089482D"/>
    <w:rsid w:val="008A5D84"/>
    <w:rsid w:val="008C62E2"/>
    <w:rsid w:val="008E0CD7"/>
    <w:rsid w:val="009045EA"/>
    <w:rsid w:val="00907FE0"/>
    <w:rsid w:val="00911C12"/>
    <w:rsid w:val="00917C7C"/>
    <w:rsid w:val="00922905"/>
    <w:rsid w:val="0093550C"/>
    <w:rsid w:val="009445FA"/>
    <w:rsid w:val="009576F5"/>
    <w:rsid w:val="00961847"/>
    <w:rsid w:val="009710F8"/>
    <w:rsid w:val="00980F57"/>
    <w:rsid w:val="009816D1"/>
    <w:rsid w:val="00983941"/>
    <w:rsid w:val="0099590E"/>
    <w:rsid w:val="009A0DDE"/>
    <w:rsid w:val="009A2259"/>
    <w:rsid w:val="009A292C"/>
    <w:rsid w:val="009B5FDC"/>
    <w:rsid w:val="009C1198"/>
    <w:rsid w:val="009D0653"/>
    <w:rsid w:val="009D3AA9"/>
    <w:rsid w:val="009E2116"/>
    <w:rsid w:val="009F2F1B"/>
    <w:rsid w:val="009F3089"/>
    <w:rsid w:val="00A00A96"/>
    <w:rsid w:val="00A012A7"/>
    <w:rsid w:val="00A1343A"/>
    <w:rsid w:val="00A16047"/>
    <w:rsid w:val="00A20E73"/>
    <w:rsid w:val="00A22C75"/>
    <w:rsid w:val="00A3411C"/>
    <w:rsid w:val="00A4646A"/>
    <w:rsid w:val="00A50E6E"/>
    <w:rsid w:val="00A528C1"/>
    <w:rsid w:val="00A53DCA"/>
    <w:rsid w:val="00A954F2"/>
    <w:rsid w:val="00AB0FE8"/>
    <w:rsid w:val="00AB3F56"/>
    <w:rsid w:val="00AC5350"/>
    <w:rsid w:val="00AD09D0"/>
    <w:rsid w:val="00AE0A00"/>
    <w:rsid w:val="00AE5E58"/>
    <w:rsid w:val="00AF13D4"/>
    <w:rsid w:val="00B2587B"/>
    <w:rsid w:val="00B448DD"/>
    <w:rsid w:val="00B50A37"/>
    <w:rsid w:val="00B5454E"/>
    <w:rsid w:val="00B617A3"/>
    <w:rsid w:val="00B643D8"/>
    <w:rsid w:val="00B708B3"/>
    <w:rsid w:val="00B73A72"/>
    <w:rsid w:val="00B73C5E"/>
    <w:rsid w:val="00B9329D"/>
    <w:rsid w:val="00BB30B4"/>
    <w:rsid w:val="00C04B8B"/>
    <w:rsid w:val="00C108C7"/>
    <w:rsid w:val="00C145A1"/>
    <w:rsid w:val="00C209D2"/>
    <w:rsid w:val="00C22324"/>
    <w:rsid w:val="00C32909"/>
    <w:rsid w:val="00C50E41"/>
    <w:rsid w:val="00C521C7"/>
    <w:rsid w:val="00C66189"/>
    <w:rsid w:val="00C71623"/>
    <w:rsid w:val="00C769DB"/>
    <w:rsid w:val="00C773DD"/>
    <w:rsid w:val="00C845A1"/>
    <w:rsid w:val="00C920E8"/>
    <w:rsid w:val="00CA2D4C"/>
    <w:rsid w:val="00CA6F7F"/>
    <w:rsid w:val="00CB7182"/>
    <w:rsid w:val="00CC791E"/>
    <w:rsid w:val="00CF4687"/>
    <w:rsid w:val="00D02015"/>
    <w:rsid w:val="00D11353"/>
    <w:rsid w:val="00D12F14"/>
    <w:rsid w:val="00D2531B"/>
    <w:rsid w:val="00D32486"/>
    <w:rsid w:val="00D45DBD"/>
    <w:rsid w:val="00D54583"/>
    <w:rsid w:val="00D546C6"/>
    <w:rsid w:val="00D57278"/>
    <w:rsid w:val="00D62079"/>
    <w:rsid w:val="00D62FEB"/>
    <w:rsid w:val="00D6336B"/>
    <w:rsid w:val="00D76729"/>
    <w:rsid w:val="00DA21E5"/>
    <w:rsid w:val="00DA3DEF"/>
    <w:rsid w:val="00DA4ED5"/>
    <w:rsid w:val="00DA7974"/>
    <w:rsid w:val="00DB09AB"/>
    <w:rsid w:val="00DB199A"/>
    <w:rsid w:val="00DB4305"/>
    <w:rsid w:val="00DC1B9F"/>
    <w:rsid w:val="00DC2658"/>
    <w:rsid w:val="00DD1AFB"/>
    <w:rsid w:val="00DE2144"/>
    <w:rsid w:val="00DE667E"/>
    <w:rsid w:val="00DE783D"/>
    <w:rsid w:val="00E00104"/>
    <w:rsid w:val="00E04997"/>
    <w:rsid w:val="00E100B9"/>
    <w:rsid w:val="00E23619"/>
    <w:rsid w:val="00E42D4C"/>
    <w:rsid w:val="00E44F0D"/>
    <w:rsid w:val="00E6502E"/>
    <w:rsid w:val="00E76B90"/>
    <w:rsid w:val="00E77341"/>
    <w:rsid w:val="00EC5F5A"/>
    <w:rsid w:val="00EC76DF"/>
    <w:rsid w:val="00EE02C4"/>
    <w:rsid w:val="00EF4203"/>
    <w:rsid w:val="00EF67C3"/>
    <w:rsid w:val="00EF7B60"/>
    <w:rsid w:val="00F02729"/>
    <w:rsid w:val="00F0429D"/>
    <w:rsid w:val="00F04C19"/>
    <w:rsid w:val="00F11A28"/>
    <w:rsid w:val="00F168F4"/>
    <w:rsid w:val="00F4628B"/>
    <w:rsid w:val="00F55C85"/>
    <w:rsid w:val="00F710AE"/>
    <w:rsid w:val="00F81B0A"/>
    <w:rsid w:val="00F912A6"/>
    <w:rsid w:val="00F92E93"/>
    <w:rsid w:val="00F94355"/>
    <w:rsid w:val="00FA265B"/>
    <w:rsid w:val="00FA41F9"/>
    <w:rsid w:val="00FA5132"/>
    <w:rsid w:val="00FB79DB"/>
    <w:rsid w:val="00FD2980"/>
    <w:rsid w:val="00FE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300D"/>
  <w15:docId w15:val="{8ACB9245-726F-4215-B691-CC3F91D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uiPriority w:val="39"/>
    <w:rsid w:val="0008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25035">
      <w:bodyDiv w:val="1"/>
      <w:marLeft w:val="0"/>
      <w:marRight w:val="0"/>
      <w:marTop w:val="0"/>
      <w:marBottom w:val="0"/>
      <w:divBdr>
        <w:top w:val="none" w:sz="0" w:space="0" w:color="auto"/>
        <w:left w:val="none" w:sz="0" w:space="0" w:color="auto"/>
        <w:bottom w:val="none" w:sz="0" w:space="0" w:color="auto"/>
        <w:right w:val="none" w:sz="0" w:space="0" w:color="auto"/>
      </w:divBdr>
    </w:div>
    <w:div w:id="1035929393">
      <w:bodyDiv w:val="1"/>
      <w:marLeft w:val="0"/>
      <w:marRight w:val="0"/>
      <w:marTop w:val="0"/>
      <w:marBottom w:val="0"/>
      <w:divBdr>
        <w:top w:val="none" w:sz="0" w:space="0" w:color="auto"/>
        <w:left w:val="none" w:sz="0" w:space="0" w:color="auto"/>
        <w:bottom w:val="none" w:sz="0" w:space="0" w:color="auto"/>
        <w:right w:val="none" w:sz="0" w:space="0" w:color="auto"/>
      </w:divBdr>
      <w:divsChild>
        <w:div w:id="294340614">
          <w:marLeft w:val="547"/>
          <w:marRight w:val="0"/>
          <w:marTop w:val="101"/>
          <w:marBottom w:val="0"/>
          <w:divBdr>
            <w:top w:val="none" w:sz="0" w:space="0" w:color="auto"/>
            <w:left w:val="none" w:sz="0" w:space="0" w:color="auto"/>
            <w:bottom w:val="none" w:sz="0" w:space="0" w:color="auto"/>
            <w:right w:val="none" w:sz="0" w:space="0" w:color="auto"/>
          </w:divBdr>
        </w:div>
        <w:div w:id="956644923">
          <w:marLeft w:val="547"/>
          <w:marRight w:val="0"/>
          <w:marTop w:val="101"/>
          <w:marBottom w:val="0"/>
          <w:divBdr>
            <w:top w:val="none" w:sz="0" w:space="0" w:color="auto"/>
            <w:left w:val="none" w:sz="0" w:space="0" w:color="auto"/>
            <w:bottom w:val="none" w:sz="0" w:space="0" w:color="auto"/>
            <w:right w:val="none" w:sz="0" w:space="0" w:color="auto"/>
          </w:divBdr>
        </w:div>
        <w:div w:id="115802284">
          <w:marLeft w:val="547"/>
          <w:marRight w:val="0"/>
          <w:marTop w:val="101"/>
          <w:marBottom w:val="0"/>
          <w:divBdr>
            <w:top w:val="none" w:sz="0" w:space="0" w:color="auto"/>
            <w:left w:val="none" w:sz="0" w:space="0" w:color="auto"/>
            <w:bottom w:val="none" w:sz="0" w:space="0" w:color="auto"/>
            <w:right w:val="none" w:sz="0" w:space="0" w:color="auto"/>
          </w:divBdr>
        </w:div>
        <w:div w:id="919679655">
          <w:marLeft w:val="547"/>
          <w:marRight w:val="0"/>
          <w:marTop w:val="101"/>
          <w:marBottom w:val="0"/>
          <w:divBdr>
            <w:top w:val="none" w:sz="0" w:space="0" w:color="auto"/>
            <w:left w:val="none" w:sz="0" w:space="0" w:color="auto"/>
            <w:bottom w:val="none" w:sz="0" w:space="0" w:color="auto"/>
            <w:right w:val="none" w:sz="0" w:space="0" w:color="auto"/>
          </w:divBdr>
        </w:div>
      </w:divsChild>
    </w:div>
    <w:div w:id="1068960870">
      <w:bodyDiv w:val="1"/>
      <w:marLeft w:val="0"/>
      <w:marRight w:val="0"/>
      <w:marTop w:val="0"/>
      <w:marBottom w:val="0"/>
      <w:divBdr>
        <w:top w:val="none" w:sz="0" w:space="0" w:color="auto"/>
        <w:left w:val="none" w:sz="0" w:space="0" w:color="auto"/>
        <w:bottom w:val="none" w:sz="0" w:space="0" w:color="auto"/>
        <w:right w:val="none" w:sz="0" w:space="0" w:color="auto"/>
      </w:divBdr>
    </w:div>
    <w:div w:id="1238056260">
      <w:bodyDiv w:val="1"/>
      <w:marLeft w:val="0"/>
      <w:marRight w:val="0"/>
      <w:marTop w:val="0"/>
      <w:marBottom w:val="0"/>
      <w:divBdr>
        <w:top w:val="none" w:sz="0" w:space="0" w:color="auto"/>
        <w:left w:val="none" w:sz="0" w:space="0" w:color="auto"/>
        <w:bottom w:val="none" w:sz="0" w:space="0" w:color="auto"/>
        <w:right w:val="none" w:sz="0" w:space="0" w:color="auto"/>
      </w:divBdr>
    </w:div>
    <w:div w:id="1423453778">
      <w:bodyDiv w:val="1"/>
      <w:marLeft w:val="0"/>
      <w:marRight w:val="0"/>
      <w:marTop w:val="0"/>
      <w:marBottom w:val="0"/>
      <w:divBdr>
        <w:top w:val="none" w:sz="0" w:space="0" w:color="auto"/>
        <w:left w:val="none" w:sz="0" w:space="0" w:color="auto"/>
        <w:bottom w:val="none" w:sz="0" w:space="0" w:color="auto"/>
        <w:right w:val="none" w:sz="0" w:space="0" w:color="auto"/>
      </w:divBdr>
    </w:div>
    <w:div w:id="1485002255">
      <w:bodyDiv w:val="1"/>
      <w:marLeft w:val="0"/>
      <w:marRight w:val="0"/>
      <w:marTop w:val="0"/>
      <w:marBottom w:val="0"/>
      <w:divBdr>
        <w:top w:val="none" w:sz="0" w:space="0" w:color="auto"/>
        <w:left w:val="none" w:sz="0" w:space="0" w:color="auto"/>
        <w:bottom w:val="none" w:sz="0" w:space="0" w:color="auto"/>
        <w:right w:val="none" w:sz="0" w:space="0" w:color="auto"/>
      </w:divBdr>
      <w:divsChild>
        <w:div w:id="952128459">
          <w:marLeft w:val="274"/>
          <w:marRight w:val="0"/>
          <w:marTop w:val="0"/>
          <w:marBottom w:val="240"/>
          <w:divBdr>
            <w:top w:val="none" w:sz="0" w:space="0" w:color="auto"/>
            <w:left w:val="none" w:sz="0" w:space="0" w:color="auto"/>
            <w:bottom w:val="none" w:sz="0" w:space="0" w:color="auto"/>
            <w:right w:val="none" w:sz="0" w:space="0" w:color="auto"/>
          </w:divBdr>
        </w:div>
        <w:div w:id="1798330994">
          <w:marLeft w:val="274"/>
          <w:marRight w:val="0"/>
          <w:marTop w:val="0"/>
          <w:marBottom w:val="240"/>
          <w:divBdr>
            <w:top w:val="none" w:sz="0" w:space="0" w:color="auto"/>
            <w:left w:val="none" w:sz="0" w:space="0" w:color="auto"/>
            <w:bottom w:val="none" w:sz="0" w:space="0" w:color="auto"/>
            <w:right w:val="none" w:sz="0" w:space="0" w:color="auto"/>
          </w:divBdr>
        </w:div>
      </w:divsChild>
    </w:div>
    <w:div w:id="1537430593">
      <w:bodyDiv w:val="1"/>
      <w:marLeft w:val="0"/>
      <w:marRight w:val="0"/>
      <w:marTop w:val="0"/>
      <w:marBottom w:val="0"/>
      <w:divBdr>
        <w:top w:val="none" w:sz="0" w:space="0" w:color="auto"/>
        <w:left w:val="none" w:sz="0" w:space="0" w:color="auto"/>
        <w:bottom w:val="none" w:sz="0" w:space="0" w:color="auto"/>
        <w:right w:val="none" w:sz="0" w:space="0" w:color="auto"/>
      </w:divBdr>
    </w:div>
    <w:div w:id="1618297180">
      <w:bodyDiv w:val="1"/>
      <w:marLeft w:val="0"/>
      <w:marRight w:val="0"/>
      <w:marTop w:val="0"/>
      <w:marBottom w:val="0"/>
      <w:divBdr>
        <w:top w:val="none" w:sz="0" w:space="0" w:color="auto"/>
        <w:left w:val="none" w:sz="0" w:space="0" w:color="auto"/>
        <w:bottom w:val="none" w:sz="0" w:space="0" w:color="auto"/>
        <w:right w:val="none" w:sz="0" w:space="0" w:color="auto"/>
      </w:divBdr>
      <w:divsChild>
        <w:div w:id="206382803">
          <w:marLeft w:val="547"/>
          <w:marRight w:val="0"/>
          <w:marTop w:val="115"/>
          <w:marBottom w:val="0"/>
          <w:divBdr>
            <w:top w:val="none" w:sz="0" w:space="0" w:color="auto"/>
            <w:left w:val="none" w:sz="0" w:space="0" w:color="auto"/>
            <w:bottom w:val="none" w:sz="0" w:space="0" w:color="auto"/>
            <w:right w:val="none" w:sz="0" w:space="0" w:color="auto"/>
          </w:divBdr>
        </w:div>
        <w:div w:id="1143424936">
          <w:marLeft w:val="547"/>
          <w:marRight w:val="0"/>
          <w:marTop w:val="115"/>
          <w:marBottom w:val="0"/>
          <w:divBdr>
            <w:top w:val="none" w:sz="0" w:space="0" w:color="auto"/>
            <w:left w:val="none" w:sz="0" w:space="0" w:color="auto"/>
            <w:bottom w:val="none" w:sz="0" w:space="0" w:color="auto"/>
            <w:right w:val="none" w:sz="0" w:space="0" w:color="auto"/>
          </w:divBdr>
        </w:div>
        <w:div w:id="1292978590">
          <w:marLeft w:val="547"/>
          <w:marRight w:val="0"/>
          <w:marTop w:val="115"/>
          <w:marBottom w:val="0"/>
          <w:divBdr>
            <w:top w:val="none" w:sz="0" w:space="0" w:color="auto"/>
            <w:left w:val="none" w:sz="0" w:space="0" w:color="auto"/>
            <w:bottom w:val="none" w:sz="0" w:space="0" w:color="auto"/>
            <w:right w:val="none" w:sz="0" w:space="0" w:color="auto"/>
          </w:divBdr>
        </w:div>
      </w:divsChild>
    </w:div>
    <w:div w:id="1645231994">
      <w:bodyDiv w:val="1"/>
      <w:marLeft w:val="0"/>
      <w:marRight w:val="0"/>
      <w:marTop w:val="0"/>
      <w:marBottom w:val="0"/>
      <w:divBdr>
        <w:top w:val="none" w:sz="0" w:space="0" w:color="auto"/>
        <w:left w:val="none" w:sz="0" w:space="0" w:color="auto"/>
        <w:bottom w:val="none" w:sz="0" w:space="0" w:color="auto"/>
        <w:right w:val="none" w:sz="0" w:space="0" w:color="auto"/>
      </w:divBdr>
      <w:divsChild>
        <w:div w:id="1663123760">
          <w:marLeft w:val="547"/>
          <w:marRight w:val="0"/>
          <w:marTop w:val="0"/>
          <w:marBottom w:val="240"/>
          <w:divBdr>
            <w:top w:val="none" w:sz="0" w:space="0" w:color="auto"/>
            <w:left w:val="none" w:sz="0" w:space="0" w:color="auto"/>
            <w:bottom w:val="none" w:sz="0" w:space="0" w:color="auto"/>
            <w:right w:val="none" w:sz="0" w:space="0" w:color="auto"/>
          </w:divBdr>
        </w:div>
        <w:div w:id="523372095">
          <w:marLeft w:val="547"/>
          <w:marRight w:val="0"/>
          <w:marTop w:val="0"/>
          <w:marBottom w:val="240"/>
          <w:divBdr>
            <w:top w:val="none" w:sz="0" w:space="0" w:color="auto"/>
            <w:left w:val="none" w:sz="0" w:space="0" w:color="auto"/>
            <w:bottom w:val="none" w:sz="0" w:space="0" w:color="auto"/>
            <w:right w:val="none" w:sz="0" w:space="0" w:color="auto"/>
          </w:divBdr>
        </w:div>
        <w:div w:id="1631940433">
          <w:marLeft w:val="547"/>
          <w:marRight w:val="0"/>
          <w:marTop w:val="0"/>
          <w:marBottom w:val="240"/>
          <w:divBdr>
            <w:top w:val="none" w:sz="0" w:space="0" w:color="auto"/>
            <w:left w:val="none" w:sz="0" w:space="0" w:color="auto"/>
            <w:bottom w:val="none" w:sz="0" w:space="0" w:color="auto"/>
            <w:right w:val="none" w:sz="0" w:space="0" w:color="auto"/>
          </w:divBdr>
        </w:div>
        <w:div w:id="363099258">
          <w:marLeft w:val="547"/>
          <w:marRight w:val="0"/>
          <w:marTop w:val="0"/>
          <w:marBottom w:val="240"/>
          <w:divBdr>
            <w:top w:val="none" w:sz="0" w:space="0" w:color="auto"/>
            <w:left w:val="none" w:sz="0" w:space="0" w:color="auto"/>
            <w:bottom w:val="none" w:sz="0" w:space="0" w:color="auto"/>
            <w:right w:val="none" w:sz="0" w:space="0" w:color="auto"/>
          </w:divBdr>
        </w:div>
        <w:div w:id="1553074029">
          <w:marLeft w:val="547"/>
          <w:marRight w:val="0"/>
          <w:marTop w:val="0"/>
          <w:marBottom w:val="240"/>
          <w:divBdr>
            <w:top w:val="none" w:sz="0" w:space="0" w:color="auto"/>
            <w:left w:val="none" w:sz="0" w:space="0" w:color="auto"/>
            <w:bottom w:val="none" w:sz="0" w:space="0" w:color="auto"/>
            <w:right w:val="none" w:sz="0" w:space="0" w:color="auto"/>
          </w:divBdr>
        </w:div>
      </w:divsChild>
    </w:div>
    <w:div w:id="1715887201">
      <w:bodyDiv w:val="1"/>
      <w:marLeft w:val="0"/>
      <w:marRight w:val="0"/>
      <w:marTop w:val="0"/>
      <w:marBottom w:val="0"/>
      <w:divBdr>
        <w:top w:val="none" w:sz="0" w:space="0" w:color="auto"/>
        <w:left w:val="none" w:sz="0" w:space="0" w:color="auto"/>
        <w:bottom w:val="none" w:sz="0" w:space="0" w:color="auto"/>
        <w:right w:val="none" w:sz="0" w:space="0" w:color="auto"/>
      </w:divBdr>
    </w:div>
    <w:div w:id="1819954730">
      <w:bodyDiv w:val="1"/>
      <w:marLeft w:val="0"/>
      <w:marRight w:val="0"/>
      <w:marTop w:val="0"/>
      <w:marBottom w:val="0"/>
      <w:divBdr>
        <w:top w:val="none" w:sz="0" w:space="0" w:color="auto"/>
        <w:left w:val="none" w:sz="0" w:space="0" w:color="auto"/>
        <w:bottom w:val="none" w:sz="0" w:space="0" w:color="auto"/>
        <w:right w:val="none" w:sz="0" w:space="0" w:color="auto"/>
      </w:divBdr>
    </w:div>
    <w:div w:id="1945378554">
      <w:bodyDiv w:val="1"/>
      <w:marLeft w:val="0"/>
      <w:marRight w:val="0"/>
      <w:marTop w:val="0"/>
      <w:marBottom w:val="0"/>
      <w:divBdr>
        <w:top w:val="none" w:sz="0" w:space="0" w:color="auto"/>
        <w:left w:val="none" w:sz="0" w:space="0" w:color="auto"/>
        <w:bottom w:val="none" w:sz="0" w:space="0" w:color="auto"/>
        <w:right w:val="none" w:sz="0" w:space="0" w:color="auto"/>
      </w:divBdr>
    </w:div>
    <w:div w:id="2013681844">
      <w:bodyDiv w:val="1"/>
      <w:marLeft w:val="0"/>
      <w:marRight w:val="0"/>
      <w:marTop w:val="0"/>
      <w:marBottom w:val="0"/>
      <w:divBdr>
        <w:top w:val="none" w:sz="0" w:space="0" w:color="auto"/>
        <w:left w:val="none" w:sz="0" w:space="0" w:color="auto"/>
        <w:bottom w:val="none" w:sz="0" w:space="0" w:color="auto"/>
        <w:right w:val="none" w:sz="0" w:space="0" w:color="auto"/>
      </w:divBdr>
    </w:div>
    <w:div w:id="20871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BB57-72EF-4A35-990D-0257A3B9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zhenay2002 Kulikov</dc:creator>
  <cp:keywords/>
  <dc:description/>
  <cp:lastModifiedBy>student</cp:lastModifiedBy>
  <cp:revision>4</cp:revision>
  <cp:lastPrinted>2019-12-17T12:43:00Z</cp:lastPrinted>
  <dcterms:created xsi:type="dcterms:W3CDTF">2023-01-16T11:52:00Z</dcterms:created>
  <dcterms:modified xsi:type="dcterms:W3CDTF">2023-01-16T12:05:00Z</dcterms:modified>
</cp:coreProperties>
</file>