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66" w:rsidRDefault="00A75766" w:rsidP="00A75766">
      <w:pPr>
        <w:spacing w:line="264" w:lineRule="auto"/>
        <w:ind w:firstLine="709"/>
        <w:jc w:val="both"/>
        <w:rPr>
          <w:sz w:val="28"/>
          <w:szCs w:val="28"/>
        </w:rPr>
      </w:pPr>
    </w:p>
    <w:p w:rsidR="00A75766" w:rsidRDefault="00A75766" w:rsidP="00A75766">
      <w:pPr>
        <w:spacing w:line="264" w:lineRule="auto"/>
        <w:ind w:firstLine="709"/>
        <w:jc w:val="both"/>
        <w:rPr>
          <w:sz w:val="28"/>
          <w:szCs w:val="28"/>
        </w:rPr>
      </w:pPr>
    </w:p>
    <w:p w:rsidR="00A75766" w:rsidRDefault="00A75766" w:rsidP="00A75766">
      <w:pPr>
        <w:spacing w:line="264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A75766" w:rsidRPr="00647739" w:rsidTr="00015C61">
        <w:trPr>
          <w:trHeight w:val="95"/>
        </w:trPr>
        <w:tc>
          <w:tcPr>
            <w:tcW w:w="2093" w:type="dxa"/>
            <w:hideMark/>
          </w:tcPr>
          <w:p w:rsidR="00A75766" w:rsidRPr="00300392" w:rsidRDefault="00A75766" w:rsidP="00015C61">
            <w:pPr>
              <w:spacing w:line="264" w:lineRule="auto"/>
              <w:contextualSpacing/>
              <w:jc w:val="right"/>
              <w:rPr>
                <w:rFonts w:ascii="SeroPro-Black" w:hAnsi="SeroPro-Black"/>
                <w:color w:val="C00000"/>
                <w:sz w:val="36"/>
                <w:szCs w:val="28"/>
              </w:rPr>
            </w:pPr>
            <w:r>
              <w:rPr>
                <w:rFonts w:ascii="SeroPro-Black" w:hAnsi="SeroPro-Black"/>
                <w:color w:val="C00000"/>
                <w:sz w:val="36"/>
                <w:szCs w:val="28"/>
              </w:rPr>
              <w:t>Курс</w:t>
            </w:r>
            <w:r w:rsidRPr="00300392">
              <w:rPr>
                <w:rFonts w:ascii="SeroPro-Black" w:hAnsi="SeroPro-Black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:rsidR="00A75766" w:rsidRPr="00647739" w:rsidRDefault="00A75766" w:rsidP="004B36B9">
            <w:pPr>
              <w:spacing w:line="264" w:lineRule="auto"/>
              <w:contextualSpacing/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</w:pPr>
            <w:r w:rsidRPr="00792D1E"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  <w:t>«</w:t>
            </w:r>
            <w:r w:rsidR="00C12090" w:rsidRPr="00C12090"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  <w:t>Вывод из эксплуатации объектов атомной энерг</w:t>
            </w:r>
            <w:r w:rsidR="004B36B9"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  <w:t>етики</w:t>
            </w:r>
            <w:r w:rsidRPr="00792D1E"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  <w:t>»</w:t>
            </w:r>
          </w:p>
        </w:tc>
      </w:tr>
      <w:tr w:rsidR="00A75766" w:rsidTr="00015C61">
        <w:trPr>
          <w:trHeight w:val="95"/>
        </w:trPr>
        <w:tc>
          <w:tcPr>
            <w:tcW w:w="2093" w:type="dxa"/>
            <w:hideMark/>
          </w:tcPr>
          <w:p w:rsidR="00A75766" w:rsidRPr="00300392" w:rsidRDefault="00A75766" w:rsidP="00015C61">
            <w:pPr>
              <w:spacing w:line="264" w:lineRule="auto"/>
              <w:contextualSpacing/>
              <w:jc w:val="right"/>
              <w:rPr>
                <w:rFonts w:ascii="SeroPro-Black" w:hAnsi="SeroPro-Black"/>
                <w:color w:val="C00000"/>
                <w:sz w:val="36"/>
                <w:szCs w:val="28"/>
              </w:rPr>
            </w:pPr>
            <w:r>
              <w:rPr>
                <w:rFonts w:ascii="SeroPro-Black" w:hAnsi="SeroPro-Black"/>
                <w:color w:val="C00000"/>
                <w:sz w:val="36"/>
                <w:szCs w:val="28"/>
              </w:rPr>
              <w:t>Модуль</w:t>
            </w:r>
            <w:r w:rsidR="004B36B9">
              <w:rPr>
                <w:rFonts w:ascii="SeroPro-Black" w:hAnsi="SeroPro-Black"/>
                <w:color w:val="C00000"/>
                <w:sz w:val="36"/>
                <w:szCs w:val="28"/>
              </w:rPr>
              <w:t xml:space="preserve"> 1</w:t>
            </w:r>
            <w:r w:rsidRPr="00DE2144">
              <w:rPr>
                <w:rFonts w:ascii="SeroPro-Black" w:hAnsi="SeroPro-Black"/>
                <w:color w:val="C00000"/>
                <w:sz w:val="36"/>
                <w:szCs w:val="28"/>
                <w:lang w:val="en-US"/>
              </w:rPr>
              <w:t>:</w:t>
            </w:r>
            <w:r w:rsidRPr="00300392">
              <w:rPr>
                <w:rFonts w:ascii="SeroPro-Black" w:hAnsi="SeroPro-Black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:rsidR="00C12090" w:rsidRPr="00C12090" w:rsidRDefault="00C12090" w:rsidP="00C12090">
            <w:pPr>
              <w:contextualSpacing/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</w:pPr>
            <w:r w:rsidRPr="00C12090">
              <w:rPr>
                <w:rFonts w:ascii="SeroPro-Black" w:hAnsi="SeroPro-Black"/>
                <w:bCs/>
                <w:color w:val="215868" w:themeColor="accent5" w:themeShade="80"/>
                <w:sz w:val="36"/>
                <w:szCs w:val="28"/>
              </w:rPr>
              <w:t>О</w:t>
            </w:r>
            <w:r w:rsidR="004B36B9">
              <w:rPr>
                <w:rFonts w:ascii="SeroPro-Black" w:hAnsi="SeroPro-Black"/>
                <w:bCs/>
                <w:color w:val="215868" w:themeColor="accent5" w:themeShade="80"/>
                <w:sz w:val="36"/>
                <w:szCs w:val="28"/>
              </w:rPr>
              <w:t>сновные законодательные и нормативные</w:t>
            </w:r>
            <w:r w:rsidRPr="00C12090">
              <w:rPr>
                <w:rFonts w:ascii="SeroPro-Black" w:hAnsi="SeroPro-Black"/>
                <w:bCs/>
                <w:color w:val="215868" w:themeColor="accent5" w:themeShade="80"/>
                <w:sz w:val="36"/>
                <w:szCs w:val="28"/>
              </w:rPr>
              <w:t xml:space="preserve"> </w:t>
            </w:r>
            <w:r w:rsidR="004B36B9">
              <w:rPr>
                <w:rFonts w:ascii="SeroPro-Black" w:hAnsi="SeroPro-Black"/>
                <w:bCs/>
                <w:color w:val="215868" w:themeColor="accent5" w:themeShade="80"/>
                <w:sz w:val="36"/>
                <w:szCs w:val="28"/>
              </w:rPr>
              <w:t xml:space="preserve">акты по выводу </w:t>
            </w:r>
            <w:r w:rsidRPr="00C12090">
              <w:rPr>
                <w:rFonts w:ascii="SeroPro-Black" w:hAnsi="SeroPro-Black"/>
                <w:bCs/>
                <w:color w:val="215868" w:themeColor="accent5" w:themeShade="80"/>
                <w:sz w:val="36"/>
                <w:szCs w:val="28"/>
              </w:rPr>
              <w:t xml:space="preserve">из эксплуатации объектов использования атомной энергии </w:t>
            </w:r>
            <w:r w:rsidR="004B36B9">
              <w:rPr>
                <w:rFonts w:ascii="SeroPro-Black" w:hAnsi="SeroPro-Black"/>
                <w:bCs/>
                <w:color w:val="215868" w:themeColor="accent5" w:themeShade="80"/>
                <w:sz w:val="36"/>
                <w:szCs w:val="28"/>
              </w:rPr>
              <w:t>и обращения с РАО</w:t>
            </w:r>
          </w:p>
          <w:p w:rsidR="00A75766" w:rsidRPr="00952D34" w:rsidRDefault="00A75766" w:rsidP="00015C61">
            <w:pPr>
              <w:spacing w:line="360" w:lineRule="auto"/>
              <w:contextualSpacing/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</w:pPr>
            <w:r w:rsidRPr="00952D34"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  <w:t xml:space="preserve"> </w:t>
            </w:r>
          </w:p>
          <w:p w:rsidR="00A75766" w:rsidRPr="00647739" w:rsidRDefault="00A75766" w:rsidP="00015C61">
            <w:pPr>
              <w:spacing w:line="360" w:lineRule="auto"/>
              <w:contextualSpacing/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</w:pPr>
          </w:p>
        </w:tc>
      </w:tr>
    </w:tbl>
    <w:p w:rsidR="00A75766" w:rsidRDefault="00A75766" w:rsidP="00A75766">
      <w:pPr>
        <w:spacing w:line="264" w:lineRule="auto"/>
        <w:ind w:firstLine="709"/>
        <w:contextualSpacing/>
        <w:jc w:val="both"/>
        <w:rPr>
          <w:rFonts w:asciiTheme="majorHAnsi" w:hAnsiTheme="majorHAnsi" w:cstheme="majorHAnsi"/>
          <w:color w:val="31849B" w:themeColor="accent5" w:themeShade="BF"/>
          <w:szCs w:val="28"/>
        </w:rPr>
      </w:pPr>
    </w:p>
    <w:p w:rsidR="00A75766" w:rsidRPr="00E77341" w:rsidRDefault="00A75766" w:rsidP="00A75766">
      <w:pPr>
        <w:spacing w:line="264" w:lineRule="auto"/>
        <w:ind w:firstLine="709"/>
        <w:contextualSpacing/>
        <w:jc w:val="both"/>
        <w:rPr>
          <w:rFonts w:asciiTheme="majorHAnsi" w:hAnsiTheme="majorHAnsi" w:cstheme="majorHAnsi"/>
          <w:color w:val="31849B" w:themeColor="accent5" w:themeShade="BF"/>
          <w:szCs w:val="28"/>
        </w:rPr>
      </w:pPr>
    </w:p>
    <w:p w:rsidR="00A75766" w:rsidRPr="00E77341" w:rsidRDefault="00A75766" w:rsidP="00A75766">
      <w:pPr>
        <w:spacing w:line="264" w:lineRule="auto"/>
        <w:ind w:firstLine="709"/>
        <w:contextualSpacing/>
        <w:jc w:val="both"/>
        <w:rPr>
          <w:rFonts w:asciiTheme="majorHAnsi" w:hAnsiTheme="majorHAnsi" w:cstheme="majorHAnsi"/>
          <w:color w:val="31849B" w:themeColor="accent5" w:themeShade="BF"/>
          <w:szCs w:val="28"/>
        </w:rPr>
      </w:pPr>
    </w:p>
    <w:tbl>
      <w:tblPr>
        <w:tblStyle w:val="ac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6"/>
        <w:gridCol w:w="7371"/>
      </w:tblGrid>
      <w:tr w:rsidR="00A75766" w:rsidRPr="0007364D" w:rsidTr="00CF0847">
        <w:tc>
          <w:tcPr>
            <w:tcW w:w="2086" w:type="dxa"/>
            <w:vAlign w:val="center"/>
          </w:tcPr>
          <w:p w:rsidR="00A75766" w:rsidRPr="00647739" w:rsidRDefault="00A75766" w:rsidP="00015C61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397" w:type="dxa"/>
            <w:gridSpan w:val="2"/>
            <w:vAlign w:val="center"/>
          </w:tcPr>
          <w:p w:rsidR="00A75766" w:rsidRPr="00E651A3" w:rsidRDefault="00A75766" w:rsidP="00015C61">
            <w:pPr>
              <w:spacing w:line="264" w:lineRule="auto"/>
              <w:contextualSpacing/>
              <w:rPr>
                <w:sz w:val="28"/>
                <w:szCs w:val="28"/>
              </w:rPr>
            </w:pPr>
            <w:r w:rsidRPr="00E651A3">
              <w:rPr>
                <w:sz w:val="24"/>
                <w:szCs w:val="28"/>
              </w:rPr>
              <w:t>Левицкий Вячеслав Михайлович</w:t>
            </w:r>
            <w:r w:rsidR="004B36B9">
              <w:rPr>
                <w:sz w:val="24"/>
                <w:szCs w:val="28"/>
              </w:rPr>
              <w:t>, преподаватель ФПКиПК</w:t>
            </w:r>
          </w:p>
        </w:tc>
      </w:tr>
      <w:tr w:rsidR="00A75766" w:rsidRPr="0007364D" w:rsidTr="00CF0847">
        <w:tc>
          <w:tcPr>
            <w:tcW w:w="2086" w:type="dxa"/>
            <w:vAlign w:val="center"/>
          </w:tcPr>
          <w:p w:rsidR="00A75766" w:rsidRPr="00647739" w:rsidRDefault="00A75766" w:rsidP="00015C61">
            <w:pPr>
              <w:shd w:val="clear" w:color="auto" w:fill="FFFFFF"/>
              <w:rPr>
                <w:rFonts w:asciiTheme="majorHAnsi" w:hAnsiTheme="majorHAnsi" w:cstheme="majorHAnsi"/>
                <w:color w:val="215868" w:themeColor="accent5" w:themeShade="80"/>
                <w:sz w:val="16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A75766" w:rsidRPr="00647739" w:rsidRDefault="00A75766" w:rsidP="00015C61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A75766" w:rsidRPr="00647739" w:rsidTr="00CF0847">
        <w:tc>
          <w:tcPr>
            <w:tcW w:w="2086" w:type="dxa"/>
            <w:vAlign w:val="center"/>
          </w:tcPr>
          <w:p w:rsidR="00A75766" w:rsidRPr="00647739" w:rsidRDefault="00A75766" w:rsidP="00015C61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397" w:type="dxa"/>
            <w:gridSpan w:val="2"/>
            <w:vAlign w:val="center"/>
          </w:tcPr>
          <w:p w:rsidR="00A75766" w:rsidRPr="00647739" w:rsidRDefault="00A75766" w:rsidP="00015C61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75766" w:rsidRPr="00647739" w:rsidTr="00CF0847">
        <w:tc>
          <w:tcPr>
            <w:tcW w:w="2112" w:type="dxa"/>
            <w:gridSpan w:val="2"/>
          </w:tcPr>
          <w:p w:rsidR="00A75766" w:rsidRPr="00647739" w:rsidRDefault="00A75766" w:rsidP="00015C61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Длительность</w:t>
            </w:r>
          </w:p>
          <w:p w:rsidR="00A75766" w:rsidRPr="0007364D" w:rsidRDefault="00A75766" w:rsidP="00015C61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  <w:lang w:val="en-US"/>
              </w:rPr>
            </w:pPr>
            <w:r w:rsidRPr="0007364D"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  <w:lang w:val="en-US"/>
              </w:rPr>
              <w:t>(</w:t>
            </w: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рекомендуемая</w:t>
            </w:r>
            <w:r w:rsidRPr="0007364D"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  <w:lang w:val="en-US"/>
              </w:rPr>
              <w:t>)</w:t>
            </w:r>
          </w:p>
        </w:tc>
        <w:tc>
          <w:tcPr>
            <w:tcW w:w="7371" w:type="dxa"/>
          </w:tcPr>
          <w:p w:rsidR="00A75766" w:rsidRPr="00D45DBD" w:rsidRDefault="00A75766" w:rsidP="00015C61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4 часа</w:t>
            </w:r>
          </w:p>
        </w:tc>
      </w:tr>
      <w:tr w:rsidR="00A75766" w:rsidRPr="00647739" w:rsidTr="00CF0847">
        <w:trPr>
          <w:trHeight w:val="201"/>
        </w:trPr>
        <w:tc>
          <w:tcPr>
            <w:tcW w:w="2112" w:type="dxa"/>
            <w:gridSpan w:val="2"/>
          </w:tcPr>
          <w:p w:rsidR="00A75766" w:rsidRPr="0007364D" w:rsidRDefault="00A75766" w:rsidP="00015C61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16"/>
                <w:szCs w:val="28"/>
                <w:lang w:val="en-US"/>
              </w:rPr>
            </w:pPr>
          </w:p>
        </w:tc>
        <w:tc>
          <w:tcPr>
            <w:tcW w:w="7371" w:type="dxa"/>
          </w:tcPr>
          <w:p w:rsidR="00A75766" w:rsidRPr="0007364D" w:rsidRDefault="00A75766" w:rsidP="00015C61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lang w:val="en-US"/>
              </w:rPr>
            </w:pPr>
          </w:p>
        </w:tc>
      </w:tr>
      <w:tr w:rsidR="00A75766" w:rsidRPr="00647739" w:rsidTr="00CF0847">
        <w:tc>
          <w:tcPr>
            <w:tcW w:w="2112" w:type="dxa"/>
            <w:gridSpan w:val="2"/>
          </w:tcPr>
          <w:p w:rsidR="00A75766" w:rsidRPr="00647739" w:rsidRDefault="00A75766" w:rsidP="00015C61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371" w:type="dxa"/>
          </w:tcPr>
          <w:p w:rsidR="00A75766" w:rsidRPr="005B4316" w:rsidRDefault="00A75766" w:rsidP="005B4316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B4316">
              <w:rPr>
                <w:sz w:val="24"/>
                <w:szCs w:val="24"/>
              </w:rPr>
              <w:t xml:space="preserve">По окончании изучения темы обучаемый получит </w:t>
            </w:r>
            <w:r w:rsidR="005B4316" w:rsidRPr="005B4316">
              <w:rPr>
                <w:sz w:val="24"/>
                <w:szCs w:val="24"/>
              </w:rPr>
              <w:t>знание</w:t>
            </w:r>
            <w:r w:rsidRPr="005B4316">
              <w:rPr>
                <w:sz w:val="24"/>
                <w:szCs w:val="24"/>
              </w:rPr>
              <w:t xml:space="preserve"> о </w:t>
            </w:r>
            <w:r w:rsidR="005B4316" w:rsidRPr="005B4316">
              <w:rPr>
                <w:rFonts w:eastAsia="Calibri"/>
                <w:sz w:val="24"/>
                <w:szCs w:val="24"/>
              </w:rPr>
              <w:t xml:space="preserve">нормативно-правовом регулировании деятельности по выводу из эксплуатации </w:t>
            </w:r>
            <w:r w:rsidR="005B4316" w:rsidRPr="005B4316">
              <w:rPr>
                <w:bCs/>
                <w:sz w:val="24"/>
                <w:szCs w:val="24"/>
              </w:rPr>
              <w:t>объектов</w:t>
            </w:r>
            <w:r w:rsidRPr="005B4316">
              <w:rPr>
                <w:bCs/>
                <w:sz w:val="24"/>
                <w:szCs w:val="24"/>
              </w:rPr>
              <w:t xml:space="preserve"> ядерно-топливного цикла.</w:t>
            </w:r>
          </w:p>
        </w:tc>
      </w:tr>
      <w:tr w:rsidR="00A75766" w:rsidRPr="00647739" w:rsidTr="00CF0847">
        <w:tc>
          <w:tcPr>
            <w:tcW w:w="2112" w:type="dxa"/>
            <w:gridSpan w:val="2"/>
          </w:tcPr>
          <w:p w:rsidR="00A75766" w:rsidRPr="00647739" w:rsidRDefault="00A75766" w:rsidP="00015C61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16"/>
                <w:szCs w:val="28"/>
              </w:rPr>
            </w:pPr>
          </w:p>
        </w:tc>
        <w:tc>
          <w:tcPr>
            <w:tcW w:w="7371" w:type="dxa"/>
          </w:tcPr>
          <w:p w:rsidR="00A75766" w:rsidRPr="00647739" w:rsidRDefault="00A75766" w:rsidP="00015C61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A75766" w:rsidRPr="00647739" w:rsidTr="00CF0847">
        <w:tc>
          <w:tcPr>
            <w:tcW w:w="2112" w:type="dxa"/>
            <w:gridSpan w:val="2"/>
          </w:tcPr>
          <w:p w:rsidR="00A75766" w:rsidRPr="00647739" w:rsidRDefault="00A75766" w:rsidP="00015C61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371" w:type="dxa"/>
          </w:tcPr>
          <w:p w:rsidR="00A75766" w:rsidRPr="00C848C4" w:rsidRDefault="00A75766" w:rsidP="00A75766">
            <w:pPr>
              <w:pStyle w:val="a5"/>
              <w:numPr>
                <w:ilvl w:val="0"/>
                <w:numId w:val="18"/>
              </w:numPr>
              <w:spacing w:line="264" w:lineRule="auto"/>
              <w:rPr>
                <w:sz w:val="24"/>
                <w:szCs w:val="24"/>
              </w:rPr>
            </w:pPr>
            <w:r w:rsidRPr="005B4316">
              <w:rPr>
                <w:sz w:val="24"/>
                <w:szCs w:val="24"/>
              </w:rPr>
              <w:t xml:space="preserve">Привести </w:t>
            </w:r>
            <w:r w:rsidR="005B4316" w:rsidRPr="005B4316">
              <w:rPr>
                <w:rFonts w:eastAsia="Calibri"/>
                <w:sz w:val="24"/>
                <w:szCs w:val="24"/>
              </w:rPr>
              <w:t>основные этапы правового оформления вывода</w:t>
            </w:r>
            <w:r w:rsidR="005B4316" w:rsidRPr="005B4316">
              <w:rPr>
                <w:sz w:val="24"/>
                <w:szCs w:val="24"/>
              </w:rPr>
              <w:t xml:space="preserve"> из </w:t>
            </w:r>
            <w:r w:rsidRPr="005B4316">
              <w:rPr>
                <w:sz w:val="24"/>
                <w:szCs w:val="24"/>
              </w:rPr>
              <w:t>эксплуатации объекта</w:t>
            </w:r>
            <w:r w:rsidRPr="00C848C4">
              <w:rPr>
                <w:sz w:val="24"/>
                <w:szCs w:val="24"/>
              </w:rPr>
              <w:t>.</w:t>
            </w:r>
          </w:p>
          <w:p w:rsidR="00A75766" w:rsidRPr="00B90A63" w:rsidRDefault="005B4316" w:rsidP="00A75766">
            <w:pPr>
              <w:pStyle w:val="a5"/>
              <w:numPr>
                <w:ilvl w:val="0"/>
                <w:numId w:val="18"/>
              </w:numPr>
              <w:spacing w:line="264" w:lineRule="auto"/>
              <w:rPr>
                <w:sz w:val="24"/>
                <w:szCs w:val="24"/>
              </w:rPr>
            </w:pPr>
            <w:r w:rsidRPr="00B90A63">
              <w:rPr>
                <w:sz w:val="24"/>
                <w:szCs w:val="24"/>
              </w:rPr>
              <w:t xml:space="preserve">Дать основы </w:t>
            </w:r>
            <w:r w:rsidR="00B90A63" w:rsidRPr="00B90A63">
              <w:rPr>
                <w:sz w:val="24"/>
                <w:szCs w:val="24"/>
              </w:rPr>
              <w:t>обеспечения</w:t>
            </w:r>
            <w:r w:rsidRPr="00B90A63">
              <w:rPr>
                <w:sz w:val="24"/>
                <w:szCs w:val="24"/>
              </w:rPr>
              <w:t xml:space="preserve"> радиационной безопасности при выводе из эксплуатации</w:t>
            </w:r>
            <w:r w:rsidR="00B90A63" w:rsidRPr="00B90A63">
              <w:rPr>
                <w:bCs/>
                <w:sz w:val="24"/>
                <w:szCs w:val="24"/>
              </w:rPr>
              <w:t xml:space="preserve"> объектов ядерно-топливного цикла</w:t>
            </w:r>
            <w:r w:rsidR="00A75766" w:rsidRPr="00B90A63">
              <w:rPr>
                <w:sz w:val="24"/>
                <w:szCs w:val="24"/>
              </w:rPr>
              <w:t>.</w:t>
            </w:r>
          </w:p>
          <w:p w:rsidR="005B4316" w:rsidRPr="00647739" w:rsidRDefault="005B4316" w:rsidP="005B4316">
            <w:pPr>
              <w:pStyle w:val="a5"/>
              <w:spacing w:line="264" w:lineRule="auto"/>
              <w:ind w:left="360"/>
              <w:rPr>
                <w:rFonts w:asciiTheme="majorHAnsi" w:hAnsiTheme="majorHAnsi" w:cstheme="majorHAnsi"/>
                <w:sz w:val="24"/>
                <w:szCs w:val="28"/>
              </w:rPr>
            </w:pPr>
          </w:p>
          <w:p w:rsidR="00A75766" w:rsidRPr="00647739" w:rsidRDefault="00A75766" w:rsidP="005B4316">
            <w:pPr>
              <w:pStyle w:val="a5"/>
              <w:spacing w:line="264" w:lineRule="auto"/>
              <w:ind w:left="360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:rsidR="00A75766" w:rsidRDefault="00A75766" w:rsidP="00A75766">
      <w:pPr>
        <w:rPr>
          <w:sz w:val="28"/>
          <w:szCs w:val="28"/>
        </w:rPr>
      </w:pPr>
    </w:p>
    <w:p w:rsidR="00A75766" w:rsidRDefault="00A75766" w:rsidP="00A75766">
      <w:pPr>
        <w:rPr>
          <w:sz w:val="28"/>
          <w:szCs w:val="28"/>
        </w:rPr>
      </w:pPr>
    </w:p>
    <w:p w:rsidR="009E1808" w:rsidRDefault="007A77E9" w:rsidP="009E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деятельности по выводу из эксплуатации объектов использования атомной энергии осуществляется </w:t>
      </w:r>
      <w:r w:rsidR="00BB66D4" w:rsidRPr="00BA5815">
        <w:rPr>
          <w:rFonts w:ascii="Times New Roman" w:hAnsi="Times New Roman" w:cs="Times New Roman"/>
          <w:sz w:val="24"/>
          <w:szCs w:val="24"/>
        </w:rPr>
        <w:t>Ф</w:t>
      </w:r>
      <w:r w:rsidRPr="00BA5815">
        <w:rPr>
          <w:rFonts w:ascii="Times New Roman" w:hAnsi="Times New Roman" w:cs="Times New Roman"/>
          <w:sz w:val="24"/>
          <w:szCs w:val="24"/>
        </w:rPr>
        <w:t>едеральными нормами и правилами, разработанными в соответствии с требованиями Федерального закона «Об использовании атомной энергии»:</w:t>
      </w:r>
      <w:r w:rsidR="00234B03" w:rsidRPr="00BA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08" w:rsidRDefault="009E1808" w:rsidP="004B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77E9" w:rsidRPr="00BA5815">
        <w:rPr>
          <w:rFonts w:ascii="Times New Roman" w:hAnsi="Times New Roman" w:cs="Times New Roman"/>
          <w:sz w:val="24"/>
          <w:szCs w:val="24"/>
        </w:rPr>
        <w:t>«Общие положения обеспечения безопасности объектов ядерного топливного цикла» НП-016-05;</w:t>
      </w:r>
      <w:r w:rsidR="00234B03" w:rsidRPr="00BA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08" w:rsidRDefault="009E1808" w:rsidP="004B36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77E9" w:rsidRPr="00BA5815">
        <w:rPr>
          <w:rFonts w:ascii="Times New Roman" w:hAnsi="Times New Roman" w:cs="Times New Roman"/>
          <w:bCs/>
          <w:sz w:val="24"/>
          <w:szCs w:val="24"/>
        </w:rPr>
        <w:t>«Обеспечение безопасности при выводе из эксплуатации объектов использования атомной энергии. Общие положения»</w:t>
      </w:r>
      <w:r w:rsidR="00234B03" w:rsidRPr="00BA5815">
        <w:rPr>
          <w:rFonts w:ascii="Times New Roman" w:hAnsi="Times New Roman" w:cs="Times New Roman"/>
          <w:bCs/>
          <w:sz w:val="24"/>
          <w:szCs w:val="24"/>
        </w:rPr>
        <w:t xml:space="preserve"> НП-091-14;</w:t>
      </w:r>
    </w:p>
    <w:p w:rsidR="00AD3E58" w:rsidRPr="00BA5815" w:rsidRDefault="009E1808" w:rsidP="004B36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34B03" w:rsidRPr="00BA5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77E9" w:rsidRPr="00BA5815">
        <w:rPr>
          <w:rFonts w:ascii="Times New Roman" w:hAnsi="Times New Roman" w:cs="Times New Roman"/>
          <w:bCs/>
          <w:sz w:val="24"/>
          <w:szCs w:val="24"/>
        </w:rPr>
        <w:t>«Правила обеспечения безопасности при выводе из эксплуатации ядерных установок ядерного топливного цикла» НП-057-17.</w:t>
      </w:r>
    </w:p>
    <w:p w:rsidR="007A77E9" w:rsidRPr="00BA5815" w:rsidRDefault="00030F84" w:rsidP="009E1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>НП-016-05</w:t>
      </w:r>
      <w:r w:rsidRPr="00BA5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815">
        <w:rPr>
          <w:rFonts w:ascii="Times New Roman" w:hAnsi="Times New Roman" w:cs="Times New Roman"/>
          <w:sz w:val="24"/>
          <w:szCs w:val="24"/>
        </w:rPr>
        <w:t>устанавливают цель, критерии, принципы и общие требования</w:t>
      </w:r>
      <w:r w:rsidRPr="00BA5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815">
        <w:rPr>
          <w:rFonts w:ascii="Times New Roman" w:hAnsi="Times New Roman" w:cs="Times New Roman"/>
          <w:sz w:val="24"/>
          <w:szCs w:val="24"/>
        </w:rPr>
        <w:t>обеспечения ядерной и радиационной безопасности объектов ядерного топливного цикла. Распространяются на проектируемые, сооружаемые, эксплуатируемые и выводимые из эксплуатации (закрываемые) объекты ядерного топливного цикла.</w:t>
      </w:r>
    </w:p>
    <w:p w:rsidR="007A77E9" w:rsidRPr="00BA5815" w:rsidRDefault="007A77E9" w:rsidP="009E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>НП-091-14 устанавливают основные принципы и общие требования обеспечения безопасности при выводе из эксплуатации объектов использования атомной энергии.</w:t>
      </w:r>
    </w:p>
    <w:p w:rsidR="007A77E9" w:rsidRDefault="007A77E9" w:rsidP="004B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>Порядок приведения объектов использования атомной энергии в соответствие с требованиями настоящих Правил, в том числе сроки и объем необходимых мероприятий, определяется в каждом конкретном случае в</w:t>
      </w:r>
      <w:r w:rsidR="00EE0C5B" w:rsidRPr="00BA5815">
        <w:rPr>
          <w:rFonts w:ascii="Times New Roman" w:hAnsi="Times New Roman" w:cs="Times New Roman"/>
          <w:sz w:val="24"/>
          <w:szCs w:val="24"/>
        </w:rPr>
        <w:t xml:space="preserve"> </w:t>
      </w:r>
      <w:r w:rsidRPr="00BA5815">
        <w:rPr>
          <w:rFonts w:ascii="Times New Roman" w:hAnsi="Times New Roman" w:cs="Times New Roman"/>
          <w:sz w:val="24"/>
          <w:szCs w:val="24"/>
        </w:rPr>
        <w:t xml:space="preserve">условиях действия лицензии на размещение, сооружение, эксплуатацию или вывод из эксплуатации. </w:t>
      </w:r>
    </w:p>
    <w:p w:rsidR="00E64F07" w:rsidRPr="00E64F07" w:rsidRDefault="00E64F07" w:rsidP="00E64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>НП-091-14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07">
        <w:rPr>
          <w:rFonts w:ascii="Times New Roman" w:hAnsi="Times New Roman" w:cs="Times New Roman"/>
          <w:sz w:val="24"/>
          <w:szCs w:val="24"/>
        </w:rPr>
        <w:t>распространяются на:</w:t>
      </w:r>
    </w:p>
    <w:p w:rsidR="00015C61" w:rsidRPr="00E64F07" w:rsidRDefault="004B36B9" w:rsidP="004B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C61" w:rsidRPr="00E64F07">
        <w:rPr>
          <w:rFonts w:ascii="Times New Roman" w:hAnsi="Times New Roman" w:cs="Times New Roman"/>
          <w:sz w:val="24"/>
          <w:szCs w:val="24"/>
        </w:rPr>
        <w:t>ядерные установки;</w:t>
      </w:r>
    </w:p>
    <w:p w:rsidR="00E64F07" w:rsidRPr="00E64F07" w:rsidRDefault="004B36B9" w:rsidP="004B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C61" w:rsidRPr="00E64F07">
        <w:rPr>
          <w:rFonts w:ascii="Times New Roman" w:hAnsi="Times New Roman" w:cs="Times New Roman"/>
          <w:sz w:val="24"/>
          <w:szCs w:val="24"/>
        </w:rPr>
        <w:t>пункты хранения ядерных материалов, радиоактивных веществ и</w:t>
      </w:r>
      <w:r w:rsidR="00E64F07">
        <w:rPr>
          <w:rFonts w:ascii="Times New Roman" w:hAnsi="Times New Roman" w:cs="Times New Roman"/>
          <w:sz w:val="24"/>
          <w:szCs w:val="24"/>
        </w:rPr>
        <w:t xml:space="preserve"> </w:t>
      </w:r>
      <w:r w:rsidR="00E64F07" w:rsidRPr="00E64F07">
        <w:rPr>
          <w:rFonts w:ascii="Times New Roman" w:hAnsi="Times New Roman" w:cs="Times New Roman"/>
          <w:sz w:val="24"/>
          <w:szCs w:val="24"/>
        </w:rPr>
        <w:t>радиоактивных отходов;</w:t>
      </w:r>
    </w:p>
    <w:p w:rsidR="00015C61" w:rsidRPr="00E64F07" w:rsidRDefault="004B36B9" w:rsidP="004B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C61" w:rsidRPr="00E64F07">
        <w:rPr>
          <w:rFonts w:ascii="Times New Roman" w:hAnsi="Times New Roman" w:cs="Times New Roman"/>
          <w:sz w:val="24"/>
          <w:szCs w:val="24"/>
        </w:rPr>
        <w:t>радиационные источники.</w:t>
      </w:r>
    </w:p>
    <w:p w:rsidR="007A77E9" w:rsidRDefault="007A77E9" w:rsidP="009E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 xml:space="preserve">НП-057-17 устанавливают требования к обеспечению безопасности при выводе из эксплуатации ядерных установок ядерного топливного цикла, реализуемые на всех стадиях полного жизненного цикла ядерных установок ядерного топливного цикла, а также требования к программе вывода из эксплуатации ядерной установки ядерного топливного цикла и ее комплексному инженерному и радиационному обследованию. </w:t>
      </w:r>
    </w:p>
    <w:p w:rsidR="00D0581A" w:rsidRDefault="00D0581A" w:rsidP="00D05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D5F">
        <w:rPr>
          <w:rFonts w:ascii="Times New Roman" w:hAnsi="Times New Roman" w:cs="Times New Roman"/>
          <w:bCs/>
          <w:sz w:val="24"/>
          <w:szCs w:val="24"/>
        </w:rPr>
        <w:t>НП-057-17 распространяются</w:t>
      </w:r>
      <w:r w:rsidR="00705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D5F">
        <w:rPr>
          <w:rFonts w:ascii="Times New Roman" w:hAnsi="Times New Roman" w:cs="Times New Roman"/>
          <w:bCs/>
          <w:sz w:val="24"/>
          <w:szCs w:val="24"/>
        </w:rPr>
        <w:t>на размещаемые, проектируемые, сооружаемые, эксплуатируемые</w:t>
      </w:r>
      <w:r w:rsidR="00705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D5F">
        <w:rPr>
          <w:rFonts w:ascii="Times New Roman" w:hAnsi="Times New Roman" w:cs="Times New Roman"/>
          <w:bCs/>
          <w:sz w:val="24"/>
          <w:szCs w:val="24"/>
        </w:rPr>
        <w:t xml:space="preserve">и выводимые из эксплуатации ядерные установки ядерного топливного цикла. </w:t>
      </w:r>
    </w:p>
    <w:p w:rsidR="005D33FC" w:rsidRPr="005D33FC" w:rsidRDefault="005D33FC" w:rsidP="005D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3FC">
        <w:rPr>
          <w:rFonts w:ascii="Times New Roman" w:hAnsi="Times New Roman" w:cs="Times New Roman"/>
          <w:bCs/>
          <w:sz w:val="24"/>
          <w:szCs w:val="24"/>
        </w:rPr>
        <w:t>Правительством Российской Федерации разработано постановление от 02.04.1997 № 367</w:t>
      </w:r>
      <w:r w:rsidRPr="005D3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3FC">
        <w:rPr>
          <w:rFonts w:ascii="Times New Roman" w:hAnsi="Times New Roman" w:cs="Times New Roman"/>
          <w:sz w:val="24"/>
          <w:szCs w:val="24"/>
        </w:rPr>
        <w:t>«О финансировании работ по выводу из эксплуатации ядерных установок, радиационных источников, пунктов хранения ядерных материалов, радиоактивных веществ и радиоактивных отходов, научно - исследовательских и опытно - конструкторских работ по обоснованию и повышению безопасности этих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4EC" w:rsidRDefault="00E464EC" w:rsidP="00D05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Федеральной службой по экологическому, технологическому и атомному надзору разработаны руководства по безопасности для вывода</w:t>
      </w:r>
      <w:r w:rsidRPr="00BA5815">
        <w:rPr>
          <w:rFonts w:ascii="Times New Roman" w:hAnsi="Times New Roman" w:cs="Times New Roman"/>
          <w:sz w:val="24"/>
          <w:szCs w:val="24"/>
        </w:rPr>
        <w:t xml:space="preserve"> из эксплуатации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64EC" w:rsidRPr="00E464EC" w:rsidRDefault="00E464EC" w:rsidP="00E4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464EC">
        <w:rPr>
          <w:rFonts w:ascii="Times New Roman" w:hAnsi="Times New Roman" w:cs="Times New Roman"/>
          <w:sz w:val="24"/>
          <w:szCs w:val="24"/>
        </w:rPr>
        <w:t>«Рекомендации по учету изменений условий эксплуатации оборудования, систем и элементов остановленного объекта использования атомной энергии при определении возможности сокращения объема технического обслуживания и внесению соответствующих изменений в эксплуатационную документацию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EC">
        <w:rPr>
          <w:rFonts w:ascii="Times New Roman" w:hAnsi="Times New Roman" w:cs="Times New Roman"/>
          <w:sz w:val="24"/>
          <w:szCs w:val="24"/>
        </w:rPr>
        <w:t>использования атомной энергии»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64EC" w:rsidRPr="00E464EC" w:rsidRDefault="00E464EC" w:rsidP="00E4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64EC">
        <w:rPr>
          <w:rFonts w:ascii="Times New Roman" w:hAnsi="Times New Roman" w:cs="Times New Roman"/>
          <w:sz w:val="24"/>
          <w:szCs w:val="24"/>
        </w:rPr>
        <w:t xml:space="preserve"> «Рекомендации по оценке достаточности проведенных исследований и полученных исходных данных для обоснования долговременной безопасности объектов использования атомной энергии, выводимых из эксплуатации по варианту захоронения на месте»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64EC" w:rsidRDefault="00E464EC" w:rsidP="00E4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64EC">
        <w:rPr>
          <w:rFonts w:ascii="Times New Roman" w:hAnsi="Times New Roman" w:cs="Times New Roman"/>
          <w:sz w:val="24"/>
          <w:szCs w:val="24"/>
        </w:rPr>
        <w:t xml:space="preserve"> «Рекомендации по переводу пунктов хранения особых радиоактивных отходов в пункты консервации особых радиоактивных отходов и пункты захоронения радиоактивных отходов»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BAB" w:rsidRDefault="00043BAB" w:rsidP="00043B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9E">
        <w:rPr>
          <w:rFonts w:ascii="Times New Roman" w:hAnsi="Times New Roman" w:cs="Times New Roman"/>
          <w:bCs/>
          <w:sz w:val="24"/>
          <w:szCs w:val="24"/>
        </w:rPr>
        <w:t>ГК «Росатом»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разработаны отраслевые документы по </w:t>
      </w:r>
      <w:r>
        <w:rPr>
          <w:rFonts w:ascii="Times New Roman" w:hAnsi="Times New Roman" w:cs="Times New Roman"/>
          <w:sz w:val="24"/>
          <w:szCs w:val="24"/>
        </w:rPr>
        <w:t>выводу</w:t>
      </w:r>
      <w:r w:rsidRPr="00BA5815">
        <w:rPr>
          <w:rFonts w:ascii="Times New Roman" w:hAnsi="Times New Roman" w:cs="Times New Roman"/>
          <w:sz w:val="24"/>
          <w:szCs w:val="24"/>
        </w:rPr>
        <w:t xml:space="preserve"> из эксплуатации</w:t>
      </w:r>
      <w:r w:rsidRPr="0089509E">
        <w:rPr>
          <w:rFonts w:ascii="Times New Roman" w:hAnsi="Times New Roman" w:cs="Times New Roman"/>
          <w:bCs/>
          <w:sz w:val="24"/>
          <w:szCs w:val="24"/>
        </w:rPr>
        <w:t xml:space="preserve"> ОИАЭ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43BAB" w:rsidRPr="0089509E" w:rsidRDefault="00043BAB" w:rsidP="0004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09E">
        <w:rPr>
          <w:rFonts w:ascii="Times New Roman" w:hAnsi="Times New Roman" w:cs="Times New Roman"/>
          <w:sz w:val="24"/>
          <w:szCs w:val="24"/>
        </w:rPr>
        <w:t>Концепция вывода из эксплуатации ядерных установок, радиационных источников и пунктов хранения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509E">
        <w:rPr>
          <w:rFonts w:ascii="Times New Roman" w:hAnsi="Times New Roman" w:cs="Times New Roman"/>
          <w:bCs/>
          <w:sz w:val="24"/>
          <w:szCs w:val="24"/>
        </w:rPr>
        <w:t>от 15.07.2014 №1/645-П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3BAB" w:rsidRPr="0089509E" w:rsidRDefault="00043BAB" w:rsidP="0004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09E">
        <w:rPr>
          <w:rFonts w:ascii="Times New Roman" w:hAnsi="Times New Roman" w:cs="Times New Roman"/>
          <w:sz w:val="24"/>
          <w:szCs w:val="24"/>
        </w:rPr>
        <w:t>Единые отраслевые методические рекомендации по разработке локальных концепций вывода из эксплуатации объекто</w:t>
      </w:r>
      <w:r>
        <w:rPr>
          <w:rFonts w:ascii="Times New Roman" w:hAnsi="Times New Roman" w:cs="Times New Roman"/>
          <w:sz w:val="24"/>
          <w:szCs w:val="24"/>
        </w:rPr>
        <w:t>в использования атомной энергии</w:t>
      </w:r>
      <w:r w:rsidRPr="0089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509E">
        <w:rPr>
          <w:rFonts w:ascii="Times New Roman" w:hAnsi="Times New Roman" w:cs="Times New Roman"/>
          <w:bCs/>
          <w:sz w:val="24"/>
          <w:szCs w:val="24"/>
        </w:rPr>
        <w:t xml:space="preserve">от 15.12.2014 </w:t>
      </w:r>
      <w:r w:rsidRPr="0089509E">
        <w:rPr>
          <w:rFonts w:ascii="Times New Roman" w:hAnsi="Times New Roman" w:cs="Times New Roman"/>
          <w:sz w:val="24"/>
          <w:szCs w:val="24"/>
        </w:rPr>
        <w:t>№ 1/1215-П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3BAB" w:rsidRPr="0089509E" w:rsidRDefault="00043BAB" w:rsidP="0004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09E">
        <w:rPr>
          <w:rFonts w:ascii="Times New Roman" w:hAnsi="Times New Roman" w:cs="Times New Roman"/>
          <w:sz w:val="24"/>
          <w:szCs w:val="24"/>
        </w:rPr>
        <w:t>Единые отраслевые методические рекомендации по разработке Программ работ по выводу из эксплуатации ядерно и радиационно опасных объектов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85DA9">
        <w:rPr>
          <w:rFonts w:ascii="Times New Roman" w:hAnsi="Times New Roman" w:cs="Times New Roman"/>
          <w:bCs/>
          <w:sz w:val="24"/>
          <w:szCs w:val="24"/>
        </w:rPr>
        <w:t>17.07.2017</w:t>
      </w:r>
      <w:r w:rsidRPr="004B36B9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043BAB" w:rsidRPr="004B36B9" w:rsidRDefault="00043BAB" w:rsidP="0004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09E">
        <w:rPr>
          <w:rFonts w:ascii="Times New Roman" w:hAnsi="Times New Roman" w:cs="Times New Roman"/>
          <w:sz w:val="24"/>
          <w:szCs w:val="24"/>
        </w:rPr>
        <w:t xml:space="preserve">Отраслевые методические рекомендации по оценке стоимости работ по ВЭ </w:t>
      </w:r>
      <w:r w:rsidRPr="004B36B9">
        <w:rPr>
          <w:rFonts w:ascii="Times New Roman" w:hAnsi="Times New Roman" w:cs="Times New Roman"/>
          <w:sz w:val="24"/>
          <w:szCs w:val="24"/>
        </w:rPr>
        <w:t>ОИАЭ</w:t>
      </w:r>
      <w:r w:rsidRPr="004B36B9">
        <w:rPr>
          <w:rFonts w:ascii="Times New Roman" w:hAnsi="Times New Roman" w:cs="Times New Roman"/>
          <w:bCs/>
          <w:sz w:val="24"/>
          <w:szCs w:val="24"/>
        </w:rPr>
        <w:t xml:space="preserve"> (29.03.2017);</w:t>
      </w:r>
    </w:p>
    <w:p w:rsidR="00043BAB" w:rsidRDefault="00043BAB" w:rsidP="00043B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09E">
        <w:rPr>
          <w:rFonts w:ascii="Times New Roman" w:hAnsi="Times New Roman" w:cs="Times New Roman"/>
          <w:sz w:val="24"/>
          <w:szCs w:val="24"/>
        </w:rPr>
        <w:t>Единый отраслевой порядок согласования решений о выводе из эксплуатации ядерных установок, радиационных источников и пунктов хранения учреждений ГК «Росатом», eё акционерных обществ и их дочерних и зависимых обществ, а также подведомственных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85DA9">
        <w:rPr>
          <w:rFonts w:ascii="Times New Roman" w:hAnsi="Times New Roman" w:cs="Times New Roman"/>
          <w:bCs/>
          <w:sz w:val="24"/>
          <w:szCs w:val="24"/>
        </w:rPr>
        <w:t>от 07.07.2016</w:t>
      </w:r>
      <w:r w:rsidRPr="004B36B9">
        <w:rPr>
          <w:rFonts w:ascii="Times New Roman" w:hAnsi="Times New Roman" w:cs="Times New Roman"/>
          <w:sz w:val="24"/>
          <w:szCs w:val="24"/>
        </w:rPr>
        <w:t>)</w:t>
      </w:r>
      <w:r w:rsidRPr="004B36B9">
        <w:rPr>
          <w:rFonts w:ascii="Times New Roman" w:hAnsi="Times New Roman" w:cs="Times New Roman"/>
          <w:bCs/>
          <w:sz w:val="24"/>
          <w:szCs w:val="24"/>
        </w:rPr>
        <w:t>;</w:t>
      </w:r>
    </w:p>
    <w:p w:rsidR="00043BAB" w:rsidRPr="00043BAB" w:rsidRDefault="00043BAB" w:rsidP="00043BA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95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BAB">
        <w:rPr>
          <w:rFonts w:ascii="Times New Roman" w:hAnsi="Times New Roman" w:cs="Times New Roman"/>
          <w:bCs/>
          <w:sz w:val="24"/>
          <w:szCs w:val="24"/>
        </w:rPr>
        <w:t>Дезактивация оборудования и помещений при выводе из эксплуатации ядерно-радиационно опасных объектов. Требования к применениям технологий производства работ (СТО СРО-П 60542948 00049-2017).</w:t>
      </w:r>
      <w:r w:rsidRPr="00043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3990" w:rsidRDefault="0052723A" w:rsidP="009E1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A5815">
        <w:rPr>
          <w:rFonts w:ascii="Times New Roman" w:eastAsia="HiddenHorzOCR" w:hAnsi="Times New Roman" w:cs="Times New Roman"/>
          <w:sz w:val="24"/>
          <w:szCs w:val="24"/>
        </w:rPr>
        <w:t>На всех стадиях жизненного цикла ОИАЭ, предшествующих его выводу из эксплуатации, должно осуществляться планирование вывода из эксплуатации ОИАЭ на основе дифференцированного подхода в зависимости от сложности и специфики ОИАЭ, площадки (места) его размещения, а также от категории его потенциальной радиационной опасности.</w:t>
      </w:r>
      <w:r w:rsidR="001C3315" w:rsidRPr="00BA581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B3990" w:rsidRPr="00BA5815">
        <w:rPr>
          <w:rFonts w:ascii="Times New Roman" w:eastAsia="HiddenHorzOCR" w:hAnsi="Times New Roman" w:cs="Times New Roman"/>
          <w:sz w:val="24"/>
          <w:szCs w:val="24"/>
        </w:rPr>
        <w:t xml:space="preserve">Эксплуатирующая организация в течение всего срока эксплуатации </w:t>
      </w:r>
      <w:r w:rsidR="00935F4A" w:rsidRPr="00F85384">
        <w:rPr>
          <w:rFonts w:ascii="Times New Roman" w:hAnsi="Times New Roman" w:cs="Times New Roman"/>
          <w:sz w:val="24"/>
          <w:szCs w:val="24"/>
        </w:rPr>
        <w:t>ОИАЭ</w:t>
      </w:r>
      <w:r w:rsidR="008B3990" w:rsidRPr="00BA5815">
        <w:rPr>
          <w:rFonts w:ascii="Times New Roman" w:eastAsia="HiddenHorzOCR" w:hAnsi="Times New Roman" w:cs="Times New Roman"/>
          <w:sz w:val="24"/>
          <w:szCs w:val="24"/>
        </w:rPr>
        <w:t xml:space="preserve"> должна обеспечить сбор и хранение в базе данных по ВЭ </w:t>
      </w:r>
      <w:r w:rsidR="00935F4A" w:rsidRPr="00F85384">
        <w:rPr>
          <w:rFonts w:ascii="Times New Roman" w:hAnsi="Times New Roman" w:cs="Times New Roman"/>
          <w:sz w:val="24"/>
          <w:szCs w:val="24"/>
        </w:rPr>
        <w:t>ОИАЭ</w:t>
      </w:r>
      <w:r w:rsidR="008B3990" w:rsidRPr="00BA5815">
        <w:rPr>
          <w:rFonts w:ascii="Times New Roman" w:eastAsia="HiddenHorzOCR" w:hAnsi="Times New Roman" w:cs="Times New Roman"/>
          <w:sz w:val="24"/>
          <w:szCs w:val="24"/>
        </w:rPr>
        <w:t xml:space="preserve"> информации, необходимой для планирования вывода из эксплуатации </w:t>
      </w:r>
      <w:r w:rsidR="00935F4A" w:rsidRPr="00F85384">
        <w:rPr>
          <w:rFonts w:ascii="Times New Roman" w:hAnsi="Times New Roman" w:cs="Times New Roman"/>
          <w:sz w:val="24"/>
          <w:szCs w:val="24"/>
        </w:rPr>
        <w:t>ОИАЭ</w:t>
      </w:r>
      <w:r w:rsidR="008B3990" w:rsidRPr="00BA5815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2D41E7" w:rsidRPr="002D41E7" w:rsidRDefault="00043BAB" w:rsidP="002D4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Эксплуатирующая организация</w:t>
      </w:r>
      <w:r w:rsidR="002D41E7" w:rsidRPr="002D41E7">
        <w:rPr>
          <w:rFonts w:ascii="Times New Roman" w:eastAsia="HiddenHorzOCR" w:hAnsi="Times New Roman" w:cs="Times New Roman"/>
          <w:sz w:val="24"/>
          <w:szCs w:val="24"/>
        </w:rPr>
        <w:t xml:space="preserve"> должна обеспечивать сбор, документирование и хранение в базе данных сведения:</w:t>
      </w:r>
    </w:p>
    <w:p w:rsidR="00015C61" w:rsidRPr="002D41E7" w:rsidRDefault="004B36B9" w:rsidP="004B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="00015C61" w:rsidRPr="002D41E7">
        <w:rPr>
          <w:rFonts w:ascii="Times New Roman" w:eastAsia="HiddenHorzOCR" w:hAnsi="Times New Roman" w:cs="Times New Roman"/>
          <w:sz w:val="24"/>
          <w:szCs w:val="24"/>
        </w:rPr>
        <w:t>о состоянии имеющихся на площадке ОИАЭ хранилищ и оборудования, предназначенных для сбора, хранения, переработки и кондиционирования РАО,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15C61" w:rsidRPr="002D41E7">
        <w:rPr>
          <w:rFonts w:ascii="Times New Roman" w:eastAsia="HiddenHorzOCR" w:hAnsi="Times New Roman" w:cs="Times New Roman"/>
          <w:sz w:val="24"/>
          <w:szCs w:val="24"/>
        </w:rPr>
        <w:t>образующихся при эксплуатации, свободных объемах хранилищ РАО;</w:t>
      </w:r>
    </w:p>
    <w:p w:rsidR="00015C61" w:rsidRPr="002D41E7" w:rsidRDefault="004B36B9" w:rsidP="004B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- </w:t>
      </w:r>
      <w:r w:rsidR="00015C61" w:rsidRPr="002D41E7">
        <w:rPr>
          <w:rFonts w:ascii="Times New Roman" w:eastAsia="HiddenHorzOCR" w:hAnsi="Times New Roman" w:cs="Times New Roman"/>
          <w:sz w:val="24"/>
          <w:szCs w:val="24"/>
        </w:rPr>
        <w:t>о выполненных реконструкциях (модернизациях) основных систем и оборудования ОИАЭ;</w:t>
      </w:r>
    </w:p>
    <w:p w:rsidR="00015C61" w:rsidRPr="002D41E7" w:rsidRDefault="004B36B9" w:rsidP="004B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="00015C61" w:rsidRPr="002D41E7">
        <w:rPr>
          <w:rFonts w:ascii="Times New Roman" w:eastAsia="HiddenHorzOCR" w:hAnsi="Times New Roman" w:cs="Times New Roman"/>
          <w:sz w:val="24"/>
          <w:szCs w:val="24"/>
        </w:rPr>
        <w:t>о результатах проведенных обследований технического и радиационного состояния ОИАЭ;</w:t>
      </w:r>
    </w:p>
    <w:p w:rsidR="00015C61" w:rsidRPr="002D41E7" w:rsidRDefault="004B36B9" w:rsidP="004B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="00015C61" w:rsidRPr="002D41E7">
        <w:rPr>
          <w:rFonts w:ascii="Times New Roman" w:eastAsia="HiddenHorzOCR" w:hAnsi="Times New Roman" w:cs="Times New Roman"/>
          <w:sz w:val="24"/>
          <w:szCs w:val="24"/>
        </w:rPr>
        <w:t>о радионуклидном составе и уровнях загрязнения РВ поверхностей конструкций, систем, оборудования и площадки ОИАЭ;</w:t>
      </w:r>
    </w:p>
    <w:p w:rsidR="00015C61" w:rsidRPr="002D41E7" w:rsidRDefault="004B36B9" w:rsidP="004B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="00015C61" w:rsidRPr="002D41E7">
        <w:rPr>
          <w:rFonts w:ascii="Times New Roman" w:eastAsia="HiddenHorzOCR" w:hAnsi="Times New Roman" w:cs="Times New Roman"/>
          <w:sz w:val="24"/>
          <w:szCs w:val="24"/>
        </w:rPr>
        <w:t>о количестве и радионуклидном составе накопленных эксплуатационных РАО, их характеристиках и местах хранения;</w:t>
      </w:r>
    </w:p>
    <w:p w:rsidR="00015C61" w:rsidRPr="002D41E7" w:rsidRDefault="004B36B9" w:rsidP="004B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="00015C61" w:rsidRPr="002D41E7">
        <w:rPr>
          <w:rFonts w:ascii="Times New Roman" w:eastAsia="HiddenHorzOCR" w:hAnsi="Times New Roman" w:cs="Times New Roman"/>
          <w:sz w:val="24"/>
          <w:szCs w:val="24"/>
        </w:rPr>
        <w:t>об изменениях в системе физической защиты ОИАЭ;</w:t>
      </w:r>
    </w:p>
    <w:p w:rsidR="00015C61" w:rsidRPr="002D41E7" w:rsidRDefault="004B36B9" w:rsidP="004B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="00015C61" w:rsidRPr="002D41E7">
        <w:rPr>
          <w:rFonts w:ascii="Times New Roman" w:eastAsia="HiddenHorzOCR" w:hAnsi="Times New Roman" w:cs="Times New Roman"/>
          <w:sz w:val="24"/>
          <w:szCs w:val="24"/>
        </w:rPr>
        <w:t xml:space="preserve">об авариях на ОИАЭ, приведших к радиоактивному загрязнению зданий, сооружений, конструкций, систем и оборудования и (или) к распространению РВ в системы и помещения, непредусмотренные проектной и эксплуатационной документацией. </w:t>
      </w:r>
    </w:p>
    <w:p w:rsidR="006A1683" w:rsidRPr="00A921CE" w:rsidRDefault="006A1683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этапы правового оформления </w:t>
      </w:r>
      <w:r w:rsidRPr="00A921CE">
        <w:rPr>
          <w:rFonts w:ascii="Times New Roman" w:hAnsi="Times New Roman" w:cs="Times New Roman"/>
          <w:bCs/>
          <w:sz w:val="24"/>
          <w:szCs w:val="24"/>
        </w:rPr>
        <w:t>вывода из эксплуатации объекта использования атомной энергии:</w:t>
      </w:r>
    </w:p>
    <w:p w:rsidR="006A1683" w:rsidRDefault="00A921CE" w:rsidP="004B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CE">
        <w:rPr>
          <w:rFonts w:ascii="Times New Roman" w:hAnsi="Times New Roman" w:cs="Times New Roman"/>
          <w:bCs/>
          <w:sz w:val="24"/>
          <w:szCs w:val="24"/>
        </w:rPr>
        <w:t>1</w:t>
      </w:r>
      <w:r w:rsidR="004B36B9">
        <w:rPr>
          <w:rFonts w:ascii="Times New Roman" w:hAnsi="Times New Roman" w:cs="Times New Roman"/>
          <w:bCs/>
          <w:sz w:val="24"/>
          <w:szCs w:val="24"/>
        </w:rPr>
        <w:t>)</w:t>
      </w:r>
      <w:r w:rsidRPr="00A9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A5815">
        <w:rPr>
          <w:rFonts w:ascii="Times New Roman" w:hAnsi="Times New Roman" w:cs="Times New Roman"/>
          <w:sz w:val="24"/>
          <w:szCs w:val="24"/>
        </w:rPr>
        <w:t>онцепция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вывода из эксплуатации</w:t>
      </w:r>
      <w:r w:rsidR="00D7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(разрабатывает ЭО);</w:t>
      </w:r>
    </w:p>
    <w:p w:rsidR="00A921CE" w:rsidRDefault="00A921CE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36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2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BA5815">
        <w:rPr>
          <w:rFonts w:ascii="Times New Roman" w:hAnsi="Times New Roman" w:cs="Times New Roman"/>
          <w:sz w:val="24"/>
          <w:szCs w:val="24"/>
        </w:rPr>
        <w:t xml:space="preserve"> вывода из эксплуатации</w:t>
      </w:r>
      <w:r w:rsidR="00D75304">
        <w:rPr>
          <w:rFonts w:ascii="Times New Roman" w:hAnsi="Times New Roman" w:cs="Times New Roman"/>
          <w:sz w:val="24"/>
          <w:szCs w:val="24"/>
        </w:rPr>
        <w:t xml:space="preserve"> </w:t>
      </w:r>
      <w:r w:rsidR="00D7530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(разрабатывает ЭО);</w:t>
      </w:r>
    </w:p>
    <w:p w:rsidR="00A921CE" w:rsidRDefault="00A921CE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6B9">
        <w:rPr>
          <w:rFonts w:ascii="Times New Roman" w:hAnsi="Times New Roman" w:cs="Times New Roman"/>
          <w:sz w:val="24"/>
          <w:szCs w:val="24"/>
        </w:rPr>
        <w:t>)</w:t>
      </w:r>
      <w:r w:rsidR="00A655A4">
        <w:rPr>
          <w:rFonts w:ascii="Times New Roman" w:hAnsi="Times New Roman" w:cs="Times New Roman"/>
          <w:sz w:val="24"/>
          <w:szCs w:val="24"/>
        </w:rPr>
        <w:t xml:space="preserve"> решение об останове</w:t>
      </w:r>
      <w:r w:rsidR="00D75304">
        <w:rPr>
          <w:rFonts w:ascii="Times New Roman" w:hAnsi="Times New Roman" w:cs="Times New Roman"/>
          <w:sz w:val="24"/>
          <w:szCs w:val="24"/>
        </w:rPr>
        <w:t xml:space="preserve"> (ГК «Росатом»), останов объекта (ЭО);</w:t>
      </w:r>
    </w:p>
    <w:p w:rsidR="00A655A4" w:rsidRDefault="00A655A4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6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перевод в ядерно безопасное состояние</w:t>
      </w:r>
      <w:r w:rsidR="00D75304">
        <w:rPr>
          <w:rFonts w:ascii="Times New Roman" w:hAnsi="Times New Roman" w:cs="Times New Roman"/>
          <w:sz w:val="24"/>
          <w:szCs w:val="24"/>
        </w:rPr>
        <w:t xml:space="preserve"> (ЭО);</w:t>
      </w:r>
    </w:p>
    <w:p w:rsidR="00D75304" w:rsidRDefault="00D75304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36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решение о</w:t>
      </w:r>
      <w:r w:rsidRPr="00D7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выводе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(ГК «Росатом»);</w:t>
      </w:r>
    </w:p>
    <w:p w:rsidR="00A655A4" w:rsidRDefault="002A3A8C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36B9">
        <w:rPr>
          <w:rFonts w:ascii="Times New Roman" w:hAnsi="Times New Roman" w:cs="Times New Roman"/>
          <w:sz w:val="24"/>
          <w:szCs w:val="24"/>
        </w:rPr>
        <w:t>)</w:t>
      </w:r>
      <w:r w:rsidR="00A655A4">
        <w:rPr>
          <w:rFonts w:ascii="Times New Roman" w:hAnsi="Times New Roman" w:cs="Times New Roman"/>
          <w:sz w:val="24"/>
          <w:szCs w:val="24"/>
        </w:rPr>
        <w:t xml:space="preserve"> КИРО, проект </w:t>
      </w:r>
      <w:r w:rsidR="00A655A4" w:rsidRPr="00BA5815">
        <w:rPr>
          <w:rFonts w:ascii="Times New Roman" w:hAnsi="Times New Roman" w:cs="Times New Roman"/>
          <w:sz w:val="24"/>
          <w:szCs w:val="24"/>
        </w:rPr>
        <w:t>вывода из эксплуатации</w:t>
      </w:r>
      <w:r w:rsidR="00D75304">
        <w:rPr>
          <w:rFonts w:ascii="Times New Roman" w:hAnsi="Times New Roman" w:cs="Times New Roman"/>
          <w:sz w:val="24"/>
          <w:szCs w:val="24"/>
        </w:rPr>
        <w:t xml:space="preserve"> (ЭО, организация, оказывающая услуги ЭО);</w:t>
      </w:r>
    </w:p>
    <w:p w:rsidR="00A655A4" w:rsidRDefault="002A3A8C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6225">
        <w:rPr>
          <w:rFonts w:ascii="Times New Roman" w:hAnsi="Times New Roman" w:cs="Times New Roman"/>
          <w:sz w:val="24"/>
          <w:szCs w:val="24"/>
        </w:rPr>
        <w:t>)</w:t>
      </w:r>
      <w:r w:rsidR="00A655A4">
        <w:rPr>
          <w:rFonts w:ascii="Times New Roman" w:hAnsi="Times New Roman" w:cs="Times New Roman"/>
          <w:sz w:val="24"/>
          <w:szCs w:val="24"/>
        </w:rPr>
        <w:t xml:space="preserve"> получение лицензии</w:t>
      </w:r>
      <w:r>
        <w:rPr>
          <w:rFonts w:ascii="Times New Roman" w:hAnsi="Times New Roman" w:cs="Times New Roman"/>
          <w:sz w:val="24"/>
          <w:szCs w:val="24"/>
        </w:rPr>
        <w:t xml:space="preserve"> Ростехнадзора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(ЭО, организация, оказывающая услуги ЭО);</w:t>
      </w:r>
    </w:p>
    <w:p w:rsidR="00A655A4" w:rsidRDefault="002A3A8C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B6225">
        <w:rPr>
          <w:rFonts w:ascii="Times New Roman" w:hAnsi="Times New Roman" w:cs="Times New Roman"/>
          <w:sz w:val="24"/>
          <w:szCs w:val="24"/>
        </w:rPr>
        <w:t>)</w:t>
      </w:r>
      <w:r w:rsidR="00A655A4">
        <w:rPr>
          <w:rFonts w:ascii="Times New Roman" w:hAnsi="Times New Roman" w:cs="Times New Roman"/>
          <w:sz w:val="24"/>
          <w:szCs w:val="24"/>
        </w:rPr>
        <w:t xml:space="preserve"> тендер на выбор исполнителя работ</w:t>
      </w:r>
      <w:r>
        <w:rPr>
          <w:rFonts w:ascii="Times New Roman" w:hAnsi="Times New Roman" w:cs="Times New Roman"/>
          <w:sz w:val="24"/>
          <w:szCs w:val="24"/>
        </w:rPr>
        <w:t xml:space="preserve"> (ГК «Росатом»);</w:t>
      </w:r>
    </w:p>
    <w:p w:rsidR="00A655A4" w:rsidRDefault="002A3A8C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6225">
        <w:rPr>
          <w:rFonts w:ascii="Times New Roman" w:hAnsi="Times New Roman" w:cs="Times New Roman"/>
          <w:sz w:val="24"/>
          <w:szCs w:val="24"/>
        </w:rPr>
        <w:t>)</w:t>
      </w:r>
      <w:r w:rsidR="00A655A4">
        <w:rPr>
          <w:rFonts w:ascii="Times New Roman" w:hAnsi="Times New Roman" w:cs="Times New Roman"/>
          <w:sz w:val="24"/>
          <w:szCs w:val="24"/>
        </w:rPr>
        <w:t xml:space="preserve"> реализация проектных решений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2A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выводу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(ЭО, организация, оказывающая услуги ЭО);</w:t>
      </w:r>
    </w:p>
    <w:p w:rsidR="00A655A4" w:rsidRPr="00A921CE" w:rsidRDefault="002A3A8C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6225">
        <w:rPr>
          <w:rFonts w:ascii="Times New Roman" w:hAnsi="Times New Roman" w:cs="Times New Roman"/>
          <w:sz w:val="24"/>
          <w:szCs w:val="24"/>
        </w:rPr>
        <w:t>)</w:t>
      </w:r>
      <w:r w:rsidR="00A655A4">
        <w:rPr>
          <w:rFonts w:ascii="Times New Roman" w:hAnsi="Times New Roman" w:cs="Times New Roman"/>
          <w:sz w:val="24"/>
          <w:szCs w:val="24"/>
        </w:rPr>
        <w:t xml:space="preserve"> снятие объекта с регулирующего надзора и контроля</w:t>
      </w:r>
      <w:r>
        <w:rPr>
          <w:rFonts w:ascii="Times New Roman" w:hAnsi="Times New Roman" w:cs="Times New Roman"/>
          <w:sz w:val="24"/>
          <w:szCs w:val="24"/>
        </w:rPr>
        <w:t xml:space="preserve"> (Ростехнадзор).</w:t>
      </w:r>
    </w:p>
    <w:p w:rsidR="00BA5815" w:rsidRPr="00BA5815" w:rsidRDefault="007718E9" w:rsidP="00BA5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 из эксплуатации объекта использования </w:t>
      </w:r>
      <w:r w:rsidR="00BA5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A5815" w:rsidRPr="00BA5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томной энергии – </w:t>
      </w:r>
      <w:r w:rsidR="00BA5815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осуществляемая после прекращения эксплуатации ОИАЭ, исключающая его использование по проектному назначению вплоть до полного или частичного освобождения от радиационного контроля органов государственного регулирования безопасности при использовании атомной энергии</w:t>
      </w:r>
      <w:r w:rsid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815" w:rsidRPr="00BA5815" w:rsidRDefault="007718E9" w:rsidP="00BA5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 выводу из эксплуатации объекта </w:t>
      </w:r>
      <w:r w:rsidR="00BA5815" w:rsidRPr="00BA581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использования атомной энергии </w:t>
      </w:r>
      <w:r w:rsidR="00BA5815" w:rsidRPr="00BA5815">
        <w:rPr>
          <w:rFonts w:ascii="Times New Roman" w:hAnsi="Times New Roman" w:cs="Times New Roman"/>
          <w:sz w:val="24"/>
          <w:szCs w:val="24"/>
        </w:rPr>
        <w:t xml:space="preserve">– деятельность по проведению комплекса организационных и технических мероприятий, предшествующих выводу из эксплуатации ОИАЭ и осуществляемых в рамках лицензии на эксплуатацию ОИАЭ. </w:t>
      </w:r>
    </w:p>
    <w:p w:rsidR="00A748BC" w:rsidRPr="00BA5815" w:rsidRDefault="00A748BC" w:rsidP="00BA5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 xml:space="preserve">При подготовке к выводу из эксплуатации 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 xml:space="preserve"> эксплуатирующая организация должна обеспечить: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>разработку программы вывода из эксплуатации;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удаление ЯМ, радиоактивных технологических сред из оборудования, систем и помещений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>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проведение КИРО в объеме, необходимом для разработки проектной документации вывода из эксплуатации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>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>подготовку отчета по результатам КИРО;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>дезактивацию зданий, сооружений, конструкций, систем и оборудования в объеме, необходимом для выполнения работ по выводу из эксплуатации;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переработку и кондиционирование РАО, накопленных на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 за время его эксплуатации, их размещение в хранилище РАО и (или) транспортирование за границы площадки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 на хранение или захоронение;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подготовку работников (персонала) для выполнения работ по выводу из эксплуатации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>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подготовку эксплуатационной документации систем и оборудования при проведении работ по выводу из эксплуатации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>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>разработку планов мероприятий по защит</w:t>
      </w:r>
      <w:r>
        <w:rPr>
          <w:rFonts w:ascii="Times New Roman" w:hAnsi="Times New Roman" w:cs="Times New Roman"/>
          <w:sz w:val="24"/>
          <w:szCs w:val="24"/>
        </w:rPr>
        <w:t xml:space="preserve">е работников в случае аварии на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 при выводе из эксплуатации;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разработку программы обеспечения качества работ при выводе из эксплуатации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>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разработку мероприятий по противопожарной защите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 при выполнении работ по его выводу из эксплуатации;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разработку проектной документации для выбранного варианта вывода из эксплуатации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 с учетом результатов КИРО;</w:t>
      </w:r>
    </w:p>
    <w:p w:rsidR="00A748BC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разработку ООБ при выводе из эксплуатации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 для выбранного варианта вывода из эксплуатации.</w:t>
      </w:r>
    </w:p>
    <w:p w:rsidR="00D65F5C" w:rsidRPr="00D65F5C" w:rsidRDefault="00D65F5C" w:rsidP="00CB622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F5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вывода из эксплуатации объекта использования атомной энергии </w:t>
      </w:r>
      <w:r w:rsidRPr="00D65F5C">
        <w:rPr>
          <w:rFonts w:ascii="Times New Roman" w:hAnsi="Times New Roman" w:cs="Times New Roman"/>
          <w:bCs/>
          <w:sz w:val="24"/>
          <w:szCs w:val="24"/>
        </w:rPr>
        <w:t>– организационно-технический документ, в котором для выбранного варианта вывода из эксплуатации определяются:</w:t>
      </w:r>
    </w:p>
    <w:p w:rsidR="00D65F5C" w:rsidRPr="00CB6225" w:rsidRDefault="00CB6225" w:rsidP="00CB622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18E9" w:rsidRPr="00CB6225">
        <w:rPr>
          <w:rFonts w:ascii="Times New Roman" w:hAnsi="Times New Roman" w:cs="Times New Roman"/>
          <w:bCs/>
          <w:sz w:val="24"/>
          <w:szCs w:val="24"/>
        </w:rPr>
        <w:t xml:space="preserve">основные мероприятия по выводу из </w:t>
      </w:r>
      <w:r w:rsidR="00D65F5C" w:rsidRPr="00CB6225">
        <w:rPr>
          <w:rFonts w:ascii="Times New Roman" w:hAnsi="Times New Roman" w:cs="Times New Roman"/>
          <w:bCs/>
          <w:sz w:val="24"/>
          <w:szCs w:val="24"/>
        </w:rPr>
        <w:t>эксплуатации ОИАЭ;</w:t>
      </w:r>
    </w:p>
    <w:p w:rsidR="00D65F5C" w:rsidRPr="00CB6225" w:rsidRDefault="00CB6225" w:rsidP="00CB622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18E9" w:rsidRPr="00CB6225">
        <w:rPr>
          <w:rFonts w:ascii="Times New Roman" w:hAnsi="Times New Roman" w:cs="Times New Roman"/>
          <w:bCs/>
          <w:sz w:val="24"/>
          <w:szCs w:val="24"/>
        </w:rPr>
        <w:t xml:space="preserve">порядок, условия и планируемые сроки их </w:t>
      </w:r>
      <w:r w:rsidR="00D65F5C" w:rsidRPr="00CB6225">
        <w:rPr>
          <w:rFonts w:ascii="Times New Roman" w:hAnsi="Times New Roman" w:cs="Times New Roman"/>
          <w:bCs/>
          <w:sz w:val="24"/>
          <w:szCs w:val="24"/>
        </w:rPr>
        <w:t>проведения при подготовке и осуществлении вывода из эксплуатации ОИАЭ;</w:t>
      </w:r>
    </w:p>
    <w:p w:rsidR="00D65F5C" w:rsidRPr="00CB6225" w:rsidRDefault="00CB6225" w:rsidP="00CB622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18E9" w:rsidRPr="00CB6225">
        <w:rPr>
          <w:rFonts w:ascii="Times New Roman" w:hAnsi="Times New Roman" w:cs="Times New Roman"/>
          <w:bCs/>
          <w:sz w:val="24"/>
          <w:szCs w:val="24"/>
        </w:rPr>
        <w:t>последовательность и ориентировочный график</w:t>
      </w:r>
      <w:r w:rsidR="00D65F5C" w:rsidRPr="00CB6225">
        <w:rPr>
          <w:rFonts w:ascii="Times New Roman" w:hAnsi="Times New Roman" w:cs="Times New Roman"/>
          <w:bCs/>
          <w:sz w:val="24"/>
          <w:szCs w:val="24"/>
        </w:rPr>
        <w:t xml:space="preserve"> выполнения этапов вывода из эксплуатации ОИАЭ;</w:t>
      </w:r>
    </w:p>
    <w:p w:rsidR="00D65F5C" w:rsidRPr="00CB6225" w:rsidRDefault="00CB6225" w:rsidP="00CB622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65F5C" w:rsidRPr="00CB6225">
        <w:rPr>
          <w:rFonts w:ascii="Times New Roman" w:hAnsi="Times New Roman" w:cs="Times New Roman"/>
          <w:bCs/>
          <w:sz w:val="24"/>
          <w:szCs w:val="24"/>
        </w:rPr>
        <w:t>краткая характеристика планируемых конечных состояний ОИАЭ после завершения отдельных этапов работ.</w:t>
      </w:r>
    </w:p>
    <w:p w:rsidR="00A748BC" w:rsidRPr="00BA5815" w:rsidRDefault="00D65F5C" w:rsidP="00CB622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F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8BC" w:rsidRPr="00BA5815">
        <w:rPr>
          <w:rFonts w:ascii="Times New Roman" w:hAnsi="Times New Roman" w:cs="Times New Roman"/>
          <w:bCs/>
          <w:sz w:val="24"/>
          <w:szCs w:val="24"/>
        </w:rPr>
        <w:t xml:space="preserve">До останова </w:t>
      </w:r>
      <w:r w:rsidR="00935F4A" w:rsidRPr="00F85384">
        <w:rPr>
          <w:rFonts w:ascii="Times New Roman" w:hAnsi="Times New Roman" w:cs="Times New Roman"/>
          <w:sz w:val="24"/>
          <w:szCs w:val="24"/>
        </w:rPr>
        <w:t>ОИАЭ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 для вывода из эксплуатации эксплуатирующая организация должна обеспечить разработку </w:t>
      </w:r>
      <w:r w:rsidR="00A748BC" w:rsidRPr="00BA5815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 вывода из эксплуатации </w:t>
      </w:r>
      <w:r w:rsidR="00935F4A" w:rsidRPr="00F85384">
        <w:rPr>
          <w:rFonts w:ascii="Times New Roman" w:hAnsi="Times New Roman" w:cs="Times New Roman"/>
          <w:sz w:val="24"/>
          <w:szCs w:val="24"/>
        </w:rPr>
        <w:t>ОИАЭ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 для выбранного варианта вывода из эксплуатации на основе концепции вывода из эксплуатации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, проектной документации и информации, накопленной в базе данных по выводу из эксплуатации </w:t>
      </w:r>
      <w:r w:rsidR="00A748BC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748BC" w:rsidRPr="00BA5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A45" w:rsidRPr="00BA5815" w:rsidRDefault="005D2A4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этих целей </w:t>
      </w:r>
      <w:r w:rsidR="003E1081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к</w:t>
      </w:r>
      <w:r w:rsidRPr="00BA5815">
        <w:rPr>
          <w:rFonts w:ascii="Times New Roman" w:hAnsi="Times New Roman" w:cs="Times New Roman"/>
          <w:sz w:val="24"/>
          <w:szCs w:val="24"/>
        </w:rPr>
        <w:t>онцепция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вывода из эксплуатации, которая</w:t>
      </w:r>
      <w:r w:rsidRPr="00BA5815">
        <w:rPr>
          <w:rFonts w:ascii="Times New Roman" w:hAnsi="Times New Roman" w:cs="Times New Roman"/>
          <w:sz w:val="24"/>
          <w:szCs w:val="24"/>
        </w:rPr>
        <w:t xml:space="preserve"> должна учитывать современный уровень развития науки, техники и накопленный отечественный и зарубежный опыт обеспечения безопасности при выводе из эксплуатации аналогичных ОИАЭ.</w:t>
      </w:r>
    </w:p>
    <w:p w:rsidR="003E1081" w:rsidRPr="00BA5815" w:rsidRDefault="003E1081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>Концепция должна содержать:</w:t>
      </w:r>
    </w:p>
    <w:p w:rsidR="003E1081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081" w:rsidRPr="00BA5815">
        <w:rPr>
          <w:rFonts w:ascii="Times New Roman" w:hAnsi="Times New Roman" w:cs="Times New Roman"/>
          <w:sz w:val="24"/>
          <w:szCs w:val="24"/>
        </w:rPr>
        <w:t>описание возможных вариантов вывода из эксплуатации ОИАЭ и предполагаемых конечных состояний после их реализации;</w:t>
      </w:r>
    </w:p>
    <w:p w:rsidR="003E1081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081" w:rsidRPr="00BA5815">
        <w:rPr>
          <w:rFonts w:ascii="Times New Roman" w:hAnsi="Times New Roman" w:cs="Times New Roman"/>
          <w:sz w:val="24"/>
          <w:szCs w:val="24"/>
        </w:rPr>
        <w:t>основные меры по обеспечению безопасности при обращении с РАО, образующимися при выводе из эксплуатации ОИАЭ;</w:t>
      </w:r>
    </w:p>
    <w:p w:rsidR="003E1081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1081" w:rsidRPr="00BA5815">
        <w:rPr>
          <w:rFonts w:ascii="Times New Roman" w:hAnsi="Times New Roman" w:cs="Times New Roman"/>
          <w:sz w:val="24"/>
          <w:szCs w:val="24"/>
        </w:rPr>
        <w:t xml:space="preserve">порядок сбора и хранения в базе данных по выводу из эксплуатации </w:t>
      </w:r>
      <w:r w:rsidR="00875D8B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3E1081" w:rsidRPr="00BA5815">
        <w:rPr>
          <w:rFonts w:ascii="Times New Roman" w:hAnsi="Times New Roman" w:cs="Times New Roman"/>
          <w:sz w:val="24"/>
          <w:szCs w:val="24"/>
        </w:rPr>
        <w:t xml:space="preserve"> информации, важной для обеспечения безопасности при выводе из эксплуатации. </w:t>
      </w:r>
    </w:p>
    <w:p w:rsidR="00E838CB" w:rsidRPr="00CB6225" w:rsidRDefault="00107F53" w:rsidP="00E8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A5815">
        <w:rPr>
          <w:rFonts w:ascii="Times New Roman" w:eastAsia="HiddenHorzOCR" w:hAnsi="Times New Roman" w:cs="Times New Roman"/>
          <w:sz w:val="24"/>
          <w:szCs w:val="24"/>
        </w:rPr>
        <w:t xml:space="preserve">На основе сопоставления рассмотренных в концепции вывода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возможных вариантов вывода ее из эксплуатации</w:t>
      </w:r>
      <w:r w:rsidR="000308AB" w:rsidRPr="00CB6225">
        <w:rPr>
          <w:rFonts w:ascii="Times New Roman" w:eastAsia="HiddenHorzOCR" w:hAnsi="Times New Roman" w:cs="Times New Roman"/>
          <w:sz w:val="24"/>
          <w:szCs w:val="24"/>
        </w:rPr>
        <w:t xml:space="preserve"> выбирается конкретный вариант</w:t>
      </w:r>
      <w:r w:rsidR="00E838CB" w:rsidRPr="00CB6225">
        <w:rPr>
          <w:rFonts w:ascii="Times New Roman" w:eastAsia="HiddenHorzOCR" w:hAnsi="Times New Roman" w:cs="Times New Roman"/>
          <w:sz w:val="24"/>
          <w:szCs w:val="24"/>
        </w:rPr>
        <w:t xml:space="preserve"> с учетом:</w:t>
      </w:r>
    </w:p>
    <w:p w:rsidR="00E838CB" w:rsidRPr="00CB6225" w:rsidRDefault="00E838CB" w:rsidP="00CB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- возможного влияния вывода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="00935F4A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на безопасность других объектов использования атомной энергии в районе размещения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E838CB" w:rsidRPr="00CB6225" w:rsidRDefault="00E838CB" w:rsidP="00CB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- ожидаемого радиационного воздействия работ по выводу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="00935F4A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на работников (персонал), население и окружающую среду;</w:t>
      </w:r>
    </w:p>
    <w:p w:rsidR="00E838CB" w:rsidRPr="00CB6225" w:rsidRDefault="00E838CB" w:rsidP="00CB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>- техник</w:t>
      </w:r>
      <w:r w:rsidR="00CB6225" w:rsidRPr="00CB6225">
        <w:rPr>
          <w:rFonts w:ascii="Times New Roman" w:eastAsia="HiddenHorzOCR" w:hAnsi="Times New Roman" w:cs="Times New Roman"/>
          <w:sz w:val="24"/>
          <w:szCs w:val="24"/>
        </w:rPr>
        <w:t>о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-экономических показателей вариантов вывода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838CB" w:rsidRPr="00CB6225" w:rsidRDefault="00E838CB" w:rsidP="00E8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Выбранный вариант вывода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, критерии и обоснование его выбора должны быть приведены в концепции вывода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. Для выбранного варианта вывода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в концепции должны содержаться:</w:t>
      </w:r>
    </w:p>
    <w:p w:rsidR="00E838CB" w:rsidRPr="00CB6225" w:rsidRDefault="00E838CB" w:rsidP="00CB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- оценка общего количества (объема, массы и активности), вида, категории и классов РАО, образующихся при выводе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, основные меры по обеспечению безопасности при обращении с РАО, образующимися при выводе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, включая меры по удалению РАО с площадки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="00935F4A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на хранение или захоронение;</w:t>
      </w:r>
    </w:p>
    <w:p w:rsidR="00E838CB" w:rsidRPr="00CB6225" w:rsidRDefault="00E838CB" w:rsidP="00CB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- перечень, описание и последовательность выполнения мероприятий по подготовке к выводу и выводу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107F53" w:rsidRPr="00CB6225" w:rsidRDefault="00E838CB" w:rsidP="00CB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- условия, при которых должен осуществляться пересмотр концепции вывода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, обеспечивающие поддержание концепции в актуальном состоянии.</w:t>
      </w:r>
    </w:p>
    <w:p w:rsidR="00015C61" w:rsidRPr="00CB6225" w:rsidRDefault="00015C61" w:rsidP="00DF6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Для обеспечения безопасности при выводе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эксплуатирующая организация должна:</w:t>
      </w:r>
    </w:p>
    <w:p w:rsidR="00015C61" w:rsidRPr="00CB6225" w:rsidRDefault="00015C61" w:rsidP="00CB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- поддерживать работоспособное (исправное) состояние и наличие необходимого остаточного ресурса зданий и сооружений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,</w:t>
      </w:r>
      <w:r w:rsidR="00DF644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необходимых для вывода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015C61" w:rsidRPr="00CB6225" w:rsidRDefault="00DF6443" w:rsidP="00CB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="00015C61" w:rsidRPr="00CB6225">
        <w:rPr>
          <w:rFonts w:ascii="Times New Roman" w:eastAsia="HiddenHorzOCR" w:hAnsi="Times New Roman" w:cs="Times New Roman"/>
          <w:sz w:val="24"/>
          <w:szCs w:val="24"/>
        </w:rPr>
        <w:t>обеспечивать наличие необходимого остаточного ресурса систем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15C61" w:rsidRPr="00CB6225">
        <w:rPr>
          <w:rFonts w:ascii="Times New Roman" w:eastAsia="HiddenHorzOCR" w:hAnsi="Times New Roman" w:cs="Times New Roman"/>
          <w:sz w:val="24"/>
          <w:szCs w:val="24"/>
        </w:rPr>
        <w:t xml:space="preserve">(элементов)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="00015C61" w:rsidRPr="00CB6225">
        <w:rPr>
          <w:rFonts w:ascii="Times New Roman" w:eastAsia="HiddenHorzOCR" w:hAnsi="Times New Roman" w:cs="Times New Roman"/>
          <w:sz w:val="24"/>
          <w:szCs w:val="24"/>
        </w:rPr>
        <w:t>, необходимых для осуществления работ по выводу из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15C61" w:rsidRPr="00CB6225">
        <w:rPr>
          <w:rFonts w:ascii="Times New Roman" w:eastAsia="HiddenHorzOCR" w:hAnsi="Times New Roman" w:cs="Times New Roman"/>
          <w:sz w:val="24"/>
          <w:szCs w:val="24"/>
        </w:rPr>
        <w:t xml:space="preserve">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="00015C61" w:rsidRPr="00CB6225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0308AB" w:rsidRPr="00BA5815" w:rsidRDefault="000308AB" w:rsidP="009E18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815">
        <w:rPr>
          <w:rFonts w:ascii="Times New Roman" w:hAnsi="Times New Roman" w:cs="Times New Roman"/>
          <w:bCs/>
          <w:sz w:val="24"/>
          <w:szCs w:val="24"/>
        </w:rPr>
        <w:t xml:space="preserve">Основными вариантами вывода из эксплуатации </w:t>
      </w:r>
      <w:r w:rsidR="00935F4A" w:rsidRPr="00F85384">
        <w:rPr>
          <w:rFonts w:ascii="Times New Roman" w:hAnsi="Times New Roman" w:cs="Times New Roman"/>
          <w:sz w:val="24"/>
          <w:szCs w:val="24"/>
        </w:rPr>
        <w:t>ОИАЭ</w:t>
      </w:r>
      <w:r w:rsidRPr="00BA5815">
        <w:rPr>
          <w:rFonts w:ascii="Times New Roman" w:hAnsi="Times New Roman" w:cs="Times New Roman"/>
          <w:bCs/>
          <w:sz w:val="24"/>
          <w:szCs w:val="24"/>
        </w:rPr>
        <w:t xml:space="preserve"> являются: </w:t>
      </w:r>
    </w:p>
    <w:p w:rsidR="009E1808" w:rsidRDefault="009E1808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B66D4" w:rsidRPr="00BA5815">
        <w:rPr>
          <w:rFonts w:ascii="Times New Roman" w:hAnsi="Times New Roman" w:cs="Times New Roman"/>
          <w:bCs/>
          <w:sz w:val="24"/>
          <w:szCs w:val="24"/>
        </w:rPr>
        <w:t xml:space="preserve">«Ликвидация ядерной установки»; </w:t>
      </w:r>
    </w:p>
    <w:p w:rsidR="003969DB" w:rsidRPr="00BA5815" w:rsidRDefault="009E1808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A2DAD" w:rsidRPr="00BA5815">
        <w:rPr>
          <w:rFonts w:ascii="Times New Roman" w:hAnsi="Times New Roman" w:cs="Times New Roman"/>
          <w:bCs/>
          <w:sz w:val="24"/>
          <w:szCs w:val="24"/>
        </w:rPr>
        <w:t xml:space="preserve">«Захоронение ядерной установки». </w:t>
      </w:r>
    </w:p>
    <w:p w:rsidR="00C86857" w:rsidRPr="00CB6225" w:rsidRDefault="00C86857" w:rsidP="009E180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b/>
          <w:sz w:val="24"/>
          <w:szCs w:val="24"/>
        </w:rPr>
        <w:t>Ликвидация ядерной установки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предусматрива</w:t>
      </w:r>
      <w:r w:rsidR="000308AB" w:rsidRPr="00CB6225">
        <w:rPr>
          <w:rFonts w:ascii="Times New Roman" w:eastAsia="HiddenHorzOCR" w:hAnsi="Times New Roman" w:cs="Times New Roman"/>
          <w:sz w:val="24"/>
          <w:szCs w:val="24"/>
        </w:rPr>
        <w:t>ет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дезактивацию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загрязненных радионуклидами зданий, сооружений, систем и элементов до приемлемого уровня в соответствии с действующими нормами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радиационной безопасности и (или) их демонтаж, обращение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с образующимися РАО и другими опасными отходами, а также подготовку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площадки выводимого из 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FD080F" w:rsidRPr="00CB6225">
        <w:rPr>
          <w:rFonts w:ascii="Times New Roman" w:eastAsia="HiddenHorzOCR" w:hAnsi="Times New Roman" w:cs="Times New Roman"/>
          <w:sz w:val="24"/>
          <w:szCs w:val="24"/>
        </w:rPr>
        <w:t>для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дальнейшего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ограниченного или</w:t>
      </w:r>
      <w:r w:rsidR="00FD080F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неограниченного использования.</w:t>
      </w:r>
      <w:r w:rsidR="00FD080F" w:rsidRPr="00CB6225">
        <w:rPr>
          <w:rFonts w:ascii="Times New Roman" w:eastAsia="HiddenHorzOCR" w:hAnsi="Times New Roman" w:cs="Times New Roman"/>
          <w:sz w:val="24"/>
          <w:szCs w:val="24"/>
        </w:rPr>
        <w:t xml:space="preserve"> При этом существует два варианта:</w:t>
      </w:r>
    </w:p>
    <w:p w:rsidR="00C86857" w:rsidRPr="00CB6225" w:rsidRDefault="00CB6225" w:rsidP="009E180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>- н</w:t>
      </w:r>
      <w:r w:rsidR="00C86857" w:rsidRPr="00CB6225">
        <w:rPr>
          <w:rFonts w:ascii="Times New Roman" w:eastAsia="HiddenHorzOCR" w:hAnsi="Times New Roman" w:cs="Times New Roman"/>
          <w:b/>
          <w:sz w:val="24"/>
          <w:szCs w:val="24"/>
        </w:rPr>
        <w:t>емедленная ликвидация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 ядерной установки</w:t>
      </w:r>
      <w:r w:rsidR="00FD080F" w:rsidRPr="00CB6225">
        <w:rPr>
          <w:rFonts w:ascii="Times New Roman" w:eastAsia="HiddenHorzOCR" w:hAnsi="Times New Roman" w:cs="Times New Roman"/>
          <w:sz w:val="24"/>
          <w:szCs w:val="24"/>
        </w:rPr>
        <w:t xml:space="preserve"> предусматривает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 работы по демонтажу или дезактивации зданий, сооружений, систем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и элементов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 начинаются непосредственно после прекращения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эксплуатации </w:t>
      </w:r>
      <w:r w:rsidR="00935F4A" w:rsidRPr="00CB6225">
        <w:rPr>
          <w:rFonts w:ascii="Times New Roman" w:hAnsi="Times New Roman" w:cs="Times New Roman"/>
          <w:sz w:val="24"/>
          <w:szCs w:val="24"/>
        </w:rPr>
        <w:t>ОИАЭ</w:t>
      </w:r>
      <w:r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C86857" w:rsidRPr="00CB6225" w:rsidRDefault="00CB6225" w:rsidP="00CB622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b/>
          <w:sz w:val="24"/>
          <w:szCs w:val="24"/>
        </w:rPr>
        <w:lastRenderedPageBreak/>
        <w:t>- о</w:t>
      </w:r>
      <w:r w:rsidR="00C86857" w:rsidRPr="00CB6225">
        <w:rPr>
          <w:rFonts w:ascii="Times New Roman" w:eastAsia="HiddenHorzOCR" w:hAnsi="Times New Roman" w:cs="Times New Roman"/>
          <w:b/>
          <w:sz w:val="24"/>
          <w:szCs w:val="24"/>
        </w:rPr>
        <w:t>тложенная ликвидация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 ядерной установки</w:t>
      </w:r>
      <w:r w:rsidR="00767B8B" w:rsidRPr="00CB6225">
        <w:rPr>
          <w:rFonts w:ascii="Times New Roman" w:eastAsia="HiddenHorzOCR" w:hAnsi="Times New Roman" w:cs="Times New Roman"/>
          <w:sz w:val="24"/>
          <w:szCs w:val="24"/>
        </w:rPr>
        <w:t xml:space="preserve"> предусматривает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 работы по демонтажу или дезактивации зданий, сооружений, систем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и элементов </w:t>
      </w:r>
      <w:r w:rsidR="004341B3" w:rsidRPr="00CB6225">
        <w:rPr>
          <w:rFonts w:ascii="Times New Roman" w:hAnsi="Times New Roman" w:cs="Times New Roman"/>
          <w:sz w:val="24"/>
          <w:szCs w:val="24"/>
        </w:rPr>
        <w:t>ОИАЭ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 начинаются после их безопасного сохранения на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>площадке</w:t>
      </w:r>
      <w:r w:rsidR="00BB66D4" w:rsidRPr="00CB6225">
        <w:rPr>
          <w:rFonts w:ascii="Times New Roman" w:eastAsia="HiddenHorzOCR" w:hAnsi="Times New Roman" w:cs="Times New Roman"/>
          <w:sz w:val="24"/>
          <w:szCs w:val="24"/>
        </w:rPr>
        <w:t>,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 выводимой из эксплуатации </w:t>
      </w:r>
      <w:r w:rsidR="004341B3" w:rsidRPr="00CB6225">
        <w:rPr>
          <w:rFonts w:ascii="Times New Roman" w:hAnsi="Times New Roman" w:cs="Times New Roman"/>
          <w:sz w:val="24"/>
          <w:szCs w:val="24"/>
        </w:rPr>
        <w:t>ОИАЭ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 xml:space="preserve"> в течение длительного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>времени, до тех пор, пока содержание в них РВ в результате естественного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86857" w:rsidRPr="00CB6225">
        <w:rPr>
          <w:rFonts w:ascii="Times New Roman" w:eastAsia="HiddenHorzOCR" w:hAnsi="Times New Roman" w:cs="Times New Roman"/>
          <w:sz w:val="24"/>
          <w:szCs w:val="24"/>
        </w:rPr>
        <w:t>распада не снизится до установленных в проектной документации уровней.</w:t>
      </w:r>
    </w:p>
    <w:p w:rsidR="00A75766" w:rsidRPr="00CB6225" w:rsidRDefault="00C86857" w:rsidP="00CB622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B6225">
        <w:rPr>
          <w:rFonts w:ascii="Times New Roman" w:eastAsia="HiddenHorzOCR" w:hAnsi="Times New Roman" w:cs="Times New Roman"/>
          <w:b/>
          <w:sz w:val="24"/>
          <w:szCs w:val="24"/>
        </w:rPr>
        <w:t>Захоронение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ядерной установки </w:t>
      </w:r>
      <w:r w:rsidR="00767B8B" w:rsidRPr="00CB6225">
        <w:rPr>
          <w:rFonts w:ascii="Times New Roman" w:eastAsia="HiddenHorzOCR" w:hAnsi="Times New Roman" w:cs="Times New Roman"/>
          <w:sz w:val="24"/>
          <w:szCs w:val="24"/>
        </w:rPr>
        <w:t>предусматривает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создание на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3270F3" w:rsidRPr="00CB6225">
        <w:rPr>
          <w:rFonts w:ascii="Times New Roman" w:eastAsia="HiddenHorzOCR" w:hAnsi="Times New Roman" w:cs="Times New Roman"/>
          <w:sz w:val="24"/>
          <w:szCs w:val="24"/>
        </w:rPr>
        <w:t>площ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адке </w:t>
      </w:r>
      <w:r w:rsidR="004341B3" w:rsidRPr="00CB6225">
        <w:rPr>
          <w:rFonts w:ascii="Times New Roman" w:hAnsi="Times New Roman" w:cs="Times New Roman"/>
          <w:sz w:val="24"/>
          <w:szCs w:val="24"/>
        </w:rPr>
        <w:t>ОИАЭ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 xml:space="preserve"> пункта консервации особых РАО или пункта</w:t>
      </w:r>
      <w:r w:rsidR="00107F53" w:rsidRPr="00CB622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CB6225">
        <w:rPr>
          <w:rFonts w:ascii="Times New Roman" w:eastAsia="HiddenHorzOCR" w:hAnsi="Times New Roman" w:cs="Times New Roman"/>
          <w:sz w:val="24"/>
          <w:szCs w:val="24"/>
        </w:rPr>
        <w:t>захоронения РАО</w:t>
      </w:r>
      <w:r w:rsidR="00A75766" w:rsidRPr="00CB6225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D65F5C" w:rsidRPr="00CB6225" w:rsidRDefault="00D65F5C" w:rsidP="00CB622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225">
        <w:rPr>
          <w:rFonts w:eastAsia="Times New Roman"/>
          <w:b/>
          <w:bCs/>
        </w:rPr>
        <w:t>К</w:t>
      </w:r>
      <w:r w:rsidRPr="00CB6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омплексное инженерное и радиационное обследование объекта использования атомной энергии </w:t>
      </w:r>
      <w:r w:rsidRPr="00CB6225">
        <w:rPr>
          <w:rFonts w:ascii="Times New Roman" w:eastAsia="Times New Roman" w:hAnsi="Times New Roman" w:cs="Times New Roman"/>
          <w:sz w:val="24"/>
          <w:szCs w:val="24"/>
        </w:rPr>
        <w:t>– комплекс организационных и технических мероприятий, направленных на:</w:t>
      </w:r>
    </w:p>
    <w:p w:rsidR="00D65F5C" w:rsidRPr="00CB6225" w:rsidRDefault="00CB6225" w:rsidP="00CB622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18E9" w:rsidRPr="00C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об инженерном (техническом) </w:t>
      </w:r>
      <w:r w:rsidR="00D65F5C" w:rsidRPr="00CB6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зданий, сооружений, строительных конструкций, оборудования, систем;</w:t>
      </w:r>
    </w:p>
    <w:p w:rsidR="00D65F5C" w:rsidRPr="00CB6225" w:rsidRDefault="00CB6225" w:rsidP="00CB622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18E9" w:rsidRPr="00C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радиационной обстановке в </w:t>
      </w:r>
      <w:r w:rsidR="00D65F5C" w:rsidRPr="00C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помещениях и на площадке ОИАЭ, объёмном и поверхностном загрязнении помещений РВ. </w:t>
      </w:r>
    </w:p>
    <w:p w:rsidR="003E6583" w:rsidRDefault="003E6583" w:rsidP="00CB622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Выводу из эксплуатации объекта должно предшествовать </w:t>
      </w:r>
      <w:r w:rsidRPr="00CB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инженерное и радиационное обследование</w:t>
      </w:r>
      <w:r w:rsidRPr="00C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комиссией, назначаемой эксплуатирующей организацией. На основе материалов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эксплуатирующая организация обеспечивает разработку проекта вывода из эксплуатации объекта и подготавливает отчет по обоснованию безопасности при выводе из эксплуатации объекта.</w:t>
      </w:r>
    </w:p>
    <w:p w:rsidR="00F85384" w:rsidRPr="00F85384" w:rsidRDefault="00F85384" w:rsidP="00CB622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4">
        <w:rPr>
          <w:rFonts w:ascii="Times New Roman" w:hAnsi="Times New Roman" w:cs="Times New Roman"/>
          <w:sz w:val="24"/>
          <w:szCs w:val="24"/>
        </w:rPr>
        <w:t>Программа вывода из эксплуатации должна быть разработана на основе концепции вывода из эксплуатации ОИАЭ, проектной документации и информации, накопленной в базе данных по выводу из эксплуатации ОИАЭ.</w:t>
      </w:r>
    </w:p>
    <w:p w:rsidR="007B3DFC" w:rsidRPr="00BA5815" w:rsidRDefault="007B3DFC" w:rsidP="00CB622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 xml:space="preserve">Программа вывода из эксплуатации </w:t>
      </w:r>
      <w:r w:rsidR="00875D8B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 xml:space="preserve"> должна быть актуализирована после проведения комплексного инженерного и радиационного обследования (КИРО) </w:t>
      </w:r>
      <w:r w:rsidR="00875D8B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>.</w:t>
      </w:r>
    </w:p>
    <w:p w:rsidR="00047FD5" w:rsidRPr="00BA5815" w:rsidRDefault="001F3F17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остановленный для вывода из эксплуатации, считается находящимся в эксплуатации до момента удаления из его систем ядерных материалов. На этот период к нему сохраняются все требования как к эксплуатируемому объекту. Сокращение объема технического обслуживания, сокращение числа работников (персонала) должно проводиться с учетом требований безопасности, предусмотренных проектом вывода из эксплуатации объекта</w:t>
      </w:r>
      <w:r w:rsidR="00F853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5384" w:rsidRPr="00F85384">
        <w:rPr>
          <w:rFonts w:ascii="Times New Roman" w:hAnsi="Times New Roman" w:cs="Times New Roman"/>
          <w:sz w:val="24"/>
          <w:szCs w:val="24"/>
        </w:rPr>
        <w:t xml:space="preserve"> а также изменение численности оперативного персонала при подготовке к выводу из эксплуатации должны быть обоснованы в ООБ ОИАЭ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66D4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FD5" w:rsidRPr="00BA5815">
        <w:rPr>
          <w:rFonts w:ascii="Times New Roman" w:hAnsi="Times New Roman" w:cs="Times New Roman"/>
          <w:sz w:val="24"/>
          <w:szCs w:val="24"/>
        </w:rPr>
        <w:t xml:space="preserve">Ядерно безопасное состояние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047FD5" w:rsidRPr="00BA5815">
        <w:rPr>
          <w:rFonts w:ascii="Times New Roman" w:hAnsi="Times New Roman" w:cs="Times New Roman"/>
          <w:sz w:val="24"/>
          <w:szCs w:val="24"/>
        </w:rPr>
        <w:t xml:space="preserve"> после удаления ЯМ должно быть подтверждено заключением по ядерной безопасности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4341B3">
        <w:rPr>
          <w:rFonts w:ascii="Times New Roman" w:hAnsi="Times New Roman" w:cs="Times New Roman"/>
          <w:sz w:val="24"/>
          <w:szCs w:val="24"/>
        </w:rPr>
        <w:t>, остановленного</w:t>
      </w:r>
      <w:r w:rsidR="00047FD5" w:rsidRPr="00BA5815">
        <w:rPr>
          <w:rFonts w:ascii="Times New Roman" w:hAnsi="Times New Roman" w:cs="Times New Roman"/>
          <w:sz w:val="24"/>
          <w:szCs w:val="24"/>
        </w:rPr>
        <w:t xml:space="preserve"> для вывода из эксплуатации, разработанным уполномоченной организацией. </w:t>
      </w:r>
    </w:p>
    <w:p w:rsidR="00047FD5" w:rsidRDefault="000A6DED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FD5" w:rsidRPr="00BA5815">
        <w:rPr>
          <w:rFonts w:ascii="Times New Roman" w:hAnsi="Times New Roman" w:cs="Times New Roman"/>
          <w:sz w:val="24"/>
          <w:szCs w:val="24"/>
        </w:rPr>
        <w:t xml:space="preserve">Демонтаж физических барьеров в процессе вывода из эксплуатации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047FD5" w:rsidRPr="00BA5815">
        <w:rPr>
          <w:rFonts w:ascii="Times New Roman" w:hAnsi="Times New Roman" w:cs="Times New Roman"/>
          <w:sz w:val="24"/>
          <w:szCs w:val="24"/>
        </w:rPr>
        <w:t xml:space="preserve"> должен проводиться только при условии, что возможное загрязнение помещений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047FD5" w:rsidRPr="00BA5815">
        <w:rPr>
          <w:rFonts w:ascii="Times New Roman" w:hAnsi="Times New Roman" w:cs="Times New Roman"/>
          <w:sz w:val="24"/>
          <w:szCs w:val="24"/>
        </w:rPr>
        <w:t xml:space="preserve"> РВ, их выбросы и сбросы в окружающую среду не превысят установленные контрольные уровни. </w:t>
      </w:r>
    </w:p>
    <w:p w:rsidR="00751F55" w:rsidRPr="00BA5815" w:rsidRDefault="00751F5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55">
        <w:rPr>
          <w:rFonts w:ascii="Times New Roman" w:hAnsi="Times New Roman" w:cs="Times New Roman"/>
          <w:sz w:val="24"/>
          <w:szCs w:val="24"/>
        </w:rPr>
        <w:t xml:space="preserve">В случае технической невозможности безопасного удаления ОЯТ и (или) ЯМ, распространившихся в результате аварий в непредусмотренные проектной и эксплуатационной документацией системы и помещения, в проектной документации </w:t>
      </w:r>
      <w:r w:rsidRPr="00751F55">
        <w:rPr>
          <w:rFonts w:ascii="Times New Roman" w:hAnsi="Times New Roman" w:cs="Times New Roman"/>
          <w:sz w:val="24"/>
          <w:szCs w:val="24"/>
        </w:rPr>
        <w:lastRenderedPageBreak/>
        <w:t>вывода из эксплуатации ОИАЭ должны учитываться фактическое состояние ОИАЭ, последствия аварий, а также должен содержаться перечень потенциально ядерно-опасных работ и описание технических мероприятий по приведению ОИАЭ в ядерно-безопасное состояние до начала вывода из эксплуатации.</w:t>
      </w:r>
    </w:p>
    <w:p w:rsidR="00047FD5" w:rsidRPr="00BA5815" w:rsidRDefault="00047FD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>Работы по обращению с выявленными ЯМ, РВ и РАО должны проводиться после обоснования безопасности этих работ. Работы по обращению с ЯМ должны проводиться по специальным программам, утверждаемым эксплуатирующей организацией и определяющим безопасные условия выполнения работ, включая:</w:t>
      </w:r>
    </w:p>
    <w:p w:rsidR="00047FD5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FD5" w:rsidRPr="00BA5815">
        <w:rPr>
          <w:rFonts w:ascii="Times New Roman" w:hAnsi="Times New Roman" w:cs="Times New Roman"/>
          <w:sz w:val="24"/>
          <w:szCs w:val="24"/>
        </w:rPr>
        <w:t>условия ядерной безопасности при выполнении работ;</w:t>
      </w:r>
    </w:p>
    <w:p w:rsidR="00047FD5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FD5" w:rsidRPr="00BA5815">
        <w:rPr>
          <w:rFonts w:ascii="Times New Roman" w:hAnsi="Times New Roman" w:cs="Times New Roman"/>
          <w:sz w:val="24"/>
          <w:szCs w:val="24"/>
        </w:rPr>
        <w:t>методы и средства сбора ЯМ;</w:t>
      </w:r>
    </w:p>
    <w:p w:rsidR="00047FD5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FD5" w:rsidRPr="00BA5815">
        <w:rPr>
          <w:rFonts w:ascii="Times New Roman" w:hAnsi="Times New Roman" w:cs="Times New Roman"/>
          <w:sz w:val="24"/>
          <w:szCs w:val="24"/>
        </w:rPr>
        <w:t xml:space="preserve">места и условия хранения ЯМ до момента их удаления с площадки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047FD5" w:rsidRPr="00BA5815">
        <w:rPr>
          <w:rFonts w:ascii="Times New Roman" w:hAnsi="Times New Roman" w:cs="Times New Roman"/>
          <w:sz w:val="24"/>
          <w:szCs w:val="24"/>
        </w:rPr>
        <w:t>;</w:t>
      </w:r>
    </w:p>
    <w:p w:rsidR="00047FD5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FD5" w:rsidRPr="00BA5815">
        <w:rPr>
          <w:rFonts w:ascii="Times New Roman" w:hAnsi="Times New Roman" w:cs="Times New Roman"/>
          <w:sz w:val="24"/>
          <w:szCs w:val="24"/>
        </w:rPr>
        <w:t>меры по учету, контролю и физической защите ЯМ;</w:t>
      </w:r>
    </w:p>
    <w:p w:rsidR="00047FD5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FD5" w:rsidRPr="00BA5815">
        <w:rPr>
          <w:rFonts w:ascii="Times New Roman" w:hAnsi="Times New Roman" w:cs="Times New Roman"/>
          <w:sz w:val="24"/>
          <w:szCs w:val="24"/>
        </w:rPr>
        <w:t xml:space="preserve">условия и средства транспортирования ЯМ. </w:t>
      </w:r>
    </w:p>
    <w:p w:rsidR="00AD3E58" w:rsidRPr="00BA5815" w:rsidRDefault="00AD3E58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>При выводе из эксплуатации должны соблюдаться следующие основные принципы:</w:t>
      </w:r>
    </w:p>
    <w:p w:rsidR="001B1A3F" w:rsidRPr="00BA5815" w:rsidRDefault="00CB6225" w:rsidP="00CB62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>обеспечение уровня защищенности работников (персонала) и населения от радиационного воздействия в соответствии с «Нормами радиационной безопасности» НРБ-99/2009;</w:t>
      </w:r>
    </w:p>
    <w:p w:rsidR="001B1A3F" w:rsidRPr="00BA5815" w:rsidRDefault="00CB6225" w:rsidP="00CB62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 xml:space="preserve">недопущение выбросов и сбросов РВ в окружающую среду в количествах, превышающих нормативы предельно допустимых выбросов и допустимых сбросов, установленные в соответствии с законодательством Российской Федерации; </w:t>
      </w:r>
    </w:p>
    <w:p w:rsidR="001B1A3F" w:rsidRPr="00BA5815" w:rsidRDefault="00CB6225" w:rsidP="00CB62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>предотвращение радиационных аварий и ограничение их последствий;</w:t>
      </w:r>
    </w:p>
    <w:p w:rsidR="00047FD5" w:rsidRDefault="00CB6225" w:rsidP="00CB62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>обеспечение минимизации количества образующихся РАО.</w:t>
      </w:r>
    </w:p>
    <w:p w:rsidR="00ED1F66" w:rsidRPr="00BA5815" w:rsidRDefault="00ED1F66" w:rsidP="00CB62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 должны соблюдаться требования</w:t>
      </w:r>
      <w:r w:rsidRPr="00ED1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санитарных правил:</w:t>
      </w:r>
    </w:p>
    <w:p w:rsidR="00ED1F66" w:rsidRPr="00ED1F66" w:rsidRDefault="00CB6225" w:rsidP="00CB62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1F66" w:rsidRPr="00ED1F66">
        <w:rPr>
          <w:rFonts w:ascii="Times New Roman" w:hAnsi="Times New Roman" w:cs="Times New Roman"/>
          <w:bCs/>
          <w:sz w:val="24"/>
          <w:szCs w:val="24"/>
        </w:rPr>
        <w:t>Гигиенические требования к проектированию предприятий и установок атомной промышленности, 2003г</w:t>
      </w:r>
      <w:r w:rsidR="00ED1F66" w:rsidRPr="00ED1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F66" w:rsidRPr="00ED1F66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1F66" w:rsidRPr="00ED1F66">
        <w:rPr>
          <w:rFonts w:ascii="Times New Roman" w:hAnsi="Times New Roman" w:cs="Times New Roman"/>
          <w:bCs/>
          <w:sz w:val="24"/>
          <w:szCs w:val="24"/>
        </w:rPr>
        <w:t>Санитарные правила</w:t>
      </w:r>
      <w:r w:rsidR="0089509E">
        <w:rPr>
          <w:rFonts w:ascii="Times New Roman" w:hAnsi="Times New Roman" w:cs="Times New Roman"/>
          <w:bCs/>
          <w:sz w:val="24"/>
          <w:szCs w:val="24"/>
        </w:rPr>
        <w:t>.</w:t>
      </w:r>
      <w:r w:rsidR="00ED1F66" w:rsidRPr="00ED1F66">
        <w:rPr>
          <w:rFonts w:ascii="Times New Roman" w:hAnsi="Times New Roman" w:cs="Times New Roman"/>
          <w:bCs/>
          <w:sz w:val="24"/>
          <w:szCs w:val="24"/>
        </w:rPr>
        <w:t xml:space="preserve"> Методика определения состава затрат, связанных с удалением радиоактивных отходов СП 2.6.6.2572-2010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F0BEE" w:rsidRPr="00BA5815" w:rsidRDefault="00EF0BEE" w:rsidP="009E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 xml:space="preserve">При выводе из эксплуатации должен учитываться опыт эксплуатации 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>, включая:</w:t>
      </w:r>
    </w:p>
    <w:p w:rsidR="00EF0BEE" w:rsidRPr="00BA5815" w:rsidRDefault="00CB6225" w:rsidP="00CB62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0BEE" w:rsidRPr="00BA5815">
        <w:rPr>
          <w:rFonts w:ascii="Times New Roman" w:hAnsi="Times New Roman" w:cs="Times New Roman"/>
          <w:sz w:val="24"/>
          <w:szCs w:val="24"/>
        </w:rPr>
        <w:t xml:space="preserve">опыт производства и результаты ремонтных работ основных систем и оборудования </w:t>
      </w:r>
      <w:r w:rsidR="00EF0BEE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EF0BEE" w:rsidRPr="00BA5815">
        <w:rPr>
          <w:rFonts w:ascii="Times New Roman" w:hAnsi="Times New Roman" w:cs="Times New Roman"/>
          <w:sz w:val="24"/>
          <w:szCs w:val="24"/>
        </w:rPr>
        <w:t>;</w:t>
      </w:r>
    </w:p>
    <w:p w:rsidR="00EF0BEE" w:rsidRPr="00BA5815" w:rsidRDefault="00CB6225" w:rsidP="00CB62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0BEE" w:rsidRPr="00BA5815">
        <w:rPr>
          <w:rFonts w:ascii="Times New Roman" w:hAnsi="Times New Roman" w:cs="Times New Roman"/>
          <w:sz w:val="24"/>
          <w:szCs w:val="24"/>
        </w:rPr>
        <w:t xml:space="preserve">выполненные реконструкции (модернизации, замены) основных систем и оборудования </w:t>
      </w:r>
      <w:r w:rsidR="00EF0BEE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EF0BEE" w:rsidRPr="00BA5815">
        <w:rPr>
          <w:rFonts w:ascii="Times New Roman" w:hAnsi="Times New Roman" w:cs="Times New Roman"/>
          <w:sz w:val="24"/>
          <w:szCs w:val="24"/>
        </w:rPr>
        <w:t>;</w:t>
      </w:r>
    </w:p>
    <w:p w:rsidR="00EF0BEE" w:rsidRPr="00BA5815" w:rsidRDefault="00CB6225" w:rsidP="00CB62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0BEE" w:rsidRPr="00BA5815">
        <w:rPr>
          <w:rFonts w:ascii="Times New Roman" w:hAnsi="Times New Roman" w:cs="Times New Roman"/>
          <w:sz w:val="24"/>
          <w:szCs w:val="24"/>
        </w:rPr>
        <w:t xml:space="preserve">результаты проведенных обследований технического и радиационного состояния </w:t>
      </w:r>
      <w:r w:rsidR="00EF0BEE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EF0BEE" w:rsidRPr="00BA5815">
        <w:rPr>
          <w:rFonts w:ascii="Times New Roman" w:hAnsi="Times New Roman" w:cs="Times New Roman"/>
          <w:sz w:val="24"/>
          <w:szCs w:val="24"/>
        </w:rPr>
        <w:t>;</w:t>
      </w:r>
    </w:p>
    <w:p w:rsidR="00EF0BEE" w:rsidRPr="00BA5815" w:rsidRDefault="00CB6225" w:rsidP="00CB6225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0BEE" w:rsidRPr="00BA5815">
        <w:rPr>
          <w:rFonts w:ascii="Times New Roman" w:hAnsi="Times New Roman" w:cs="Times New Roman"/>
          <w:sz w:val="24"/>
          <w:szCs w:val="24"/>
        </w:rPr>
        <w:t>результаты анализа имевших место аварий при эксплуатации.</w:t>
      </w:r>
    </w:p>
    <w:p w:rsidR="00EF0BEE" w:rsidRPr="00BA5815" w:rsidRDefault="00EF0BEE" w:rsidP="009E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>Все материалы, образующиеся при выводе из эксплуатации, должны подвергаться радиационному контролю, по результатам которого должно осуществляться отделение РАО от материалов, пригодных для повторного ограниченного или неограниченного использования, и нерадиоактивных отходов.</w:t>
      </w:r>
    </w:p>
    <w:p w:rsidR="00751F55" w:rsidRDefault="00751F55" w:rsidP="00A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55">
        <w:rPr>
          <w:rFonts w:ascii="Times New Roman" w:hAnsi="Times New Roman" w:cs="Times New Roman"/>
          <w:sz w:val="24"/>
          <w:szCs w:val="24"/>
        </w:rPr>
        <w:t>Эксплуатирующая организация должна обеспечить аварийную готовность при выводе ОИАЭ из эксплуатации.</w:t>
      </w:r>
    </w:p>
    <w:p w:rsidR="00EF0BEE" w:rsidRPr="00BA5815" w:rsidRDefault="00EF0BEE" w:rsidP="00A7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работ по выводу из эксплуатации 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 xml:space="preserve"> должны обеспечиваться физическая защита, учет и контроль РВ и РАО, находящихся на временном хранении в помещениях и на площадке </w:t>
      </w:r>
      <w:r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583" w:rsidRPr="00BA5815" w:rsidRDefault="003E6583" w:rsidP="00771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 xml:space="preserve">После завершения работ, предусмотренных в программе вывода из эксплуатации </w:t>
      </w:r>
      <w:r w:rsidR="00A92968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A92968" w:rsidRPr="00BA5815">
        <w:rPr>
          <w:rFonts w:ascii="Times New Roman" w:hAnsi="Times New Roman" w:cs="Times New Roman"/>
          <w:sz w:val="24"/>
          <w:szCs w:val="24"/>
        </w:rPr>
        <w:t xml:space="preserve"> </w:t>
      </w:r>
      <w:r w:rsidRPr="00BA5815">
        <w:rPr>
          <w:rFonts w:ascii="Times New Roman" w:hAnsi="Times New Roman" w:cs="Times New Roman"/>
          <w:sz w:val="24"/>
          <w:szCs w:val="24"/>
        </w:rPr>
        <w:t xml:space="preserve">и (или) проектной документации вывода из эксплуатации, эксплуатирующая организация должна провести заключительное обследование ОИАЭ, включающее инженерное и радиационное обследование зданий, сооружений, помещений, систем и элементов, а также радиационное обследование площадки выводимого из эксплуатации </w:t>
      </w:r>
      <w:r w:rsidR="00A92968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 xml:space="preserve">, включая радиационное обследование материалов, оставшихся на площадке </w:t>
      </w:r>
      <w:r w:rsidR="00A92968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>.</w:t>
      </w:r>
    </w:p>
    <w:p w:rsidR="003E6583" w:rsidRPr="00BA5815" w:rsidRDefault="003E6583" w:rsidP="00771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 xml:space="preserve">Результаты заключительного обследования должны быть оформлены в виде отчета, подтверждающего, что конечное состояние после вывода из эксплуатации </w:t>
      </w:r>
      <w:r w:rsidR="00A92968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 xml:space="preserve">, определенное в программе и проектной документации вывода из эксплуатации </w:t>
      </w:r>
      <w:r w:rsidR="00A92968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 xml:space="preserve">, достигнуто, и выполнен критерий безопасного прекращения деятельности по выводу из эксплуатации </w:t>
      </w:r>
      <w:r w:rsidR="00A92968" w:rsidRPr="00BA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A5815">
        <w:rPr>
          <w:rFonts w:ascii="Times New Roman" w:hAnsi="Times New Roman" w:cs="Times New Roman"/>
          <w:sz w:val="24"/>
          <w:szCs w:val="24"/>
        </w:rPr>
        <w:t>.</w:t>
      </w:r>
    </w:p>
    <w:p w:rsidR="00047FD5" w:rsidRPr="00BA5815" w:rsidRDefault="00047FD5" w:rsidP="00771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15">
        <w:rPr>
          <w:rFonts w:ascii="Times New Roman" w:hAnsi="Times New Roman" w:cs="Times New Roman"/>
          <w:sz w:val="24"/>
          <w:szCs w:val="24"/>
        </w:rPr>
        <w:t xml:space="preserve">После завершения всех работ по выводу из эксплуатации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Pr="00BA5815">
        <w:rPr>
          <w:rFonts w:ascii="Times New Roman" w:hAnsi="Times New Roman" w:cs="Times New Roman"/>
          <w:sz w:val="24"/>
          <w:szCs w:val="24"/>
        </w:rPr>
        <w:t xml:space="preserve"> эксплуатирующая организация должна обеспечить сохранность:</w:t>
      </w:r>
    </w:p>
    <w:p w:rsidR="001B1A3F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 xml:space="preserve">концепции вывода из эксплуатации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96626E" w:rsidRPr="00BA5815">
        <w:rPr>
          <w:rFonts w:ascii="Times New Roman" w:hAnsi="Times New Roman" w:cs="Times New Roman"/>
          <w:sz w:val="24"/>
          <w:szCs w:val="24"/>
        </w:rPr>
        <w:t>;</w:t>
      </w:r>
    </w:p>
    <w:p w:rsidR="001B1A3F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 xml:space="preserve">программы вывода из эксплуатации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96626E" w:rsidRPr="00BA5815">
        <w:rPr>
          <w:rFonts w:ascii="Times New Roman" w:hAnsi="Times New Roman" w:cs="Times New Roman"/>
          <w:sz w:val="24"/>
          <w:szCs w:val="24"/>
        </w:rPr>
        <w:t>;</w:t>
      </w:r>
    </w:p>
    <w:p w:rsidR="001B1A3F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 xml:space="preserve">отчета по результатам КИРО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96626E" w:rsidRPr="00BA5815">
        <w:rPr>
          <w:rFonts w:ascii="Times New Roman" w:hAnsi="Times New Roman" w:cs="Times New Roman"/>
          <w:sz w:val="24"/>
          <w:szCs w:val="24"/>
        </w:rPr>
        <w:t>;</w:t>
      </w:r>
    </w:p>
    <w:p w:rsidR="001B1A3F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 xml:space="preserve">проектной документации вывода из эксплуатации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96626E" w:rsidRPr="00BA5815">
        <w:rPr>
          <w:rFonts w:ascii="Times New Roman" w:hAnsi="Times New Roman" w:cs="Times New Roman"/>
          <w:sz w:val="24"/>
          <w:szCs w:val="24"/>
        </w:rPr>
        <w:t>;</w:t>
      </w:r>
    </w:p>
    <w:p w:rsidR="001B1A3F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 xml:space="preserve">ООБ при выводе из эксплуатации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96626E" w:rsidRPr="00BA5815">
        <w:rPr>
          <w:rFonts w:ascii="Times New Roman" w:hAnsi="Times New Roman" w:cs="Times New Roman"/>
          <w:sz w:val="24"/>
          <w:szCs w:val="24"/>
        </w:rPr>
        <w:t>;</w:t>
      </w:r>
    </w:p>
    <w:p w:rsidR="001B1A3F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6E" w:rsidRPr="00BA5815">
        <w:rPr>
          <w:rFonts w:ascii="Times New Roman" w:hAnsi="Times New Roman" w:cs="Times New Roman"/>
          <w:sz w:val="24"/>
          <w:szCs w:val="24"/>
        </w:rPr>
        <w:t xml:space="preserve">базы данных по выводу из эксплуатации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96626E" w:rsidRPr="00BA5815">
        <w:rPr>
          <w:rFonts w:ascii="Times New Roman" w:hAnsi="Times New Roman" w:cs="Times New Roman"/>
          <w:sz w:val="24"/>
          <w:szCs w:val="24"/>
        </w:rPr>
        <w:t>;</w:t>
      </w:r>
    </w:p>
    <w:p w:rsidR="001B1A3F" w:rsidRPr="00BA5815" w:rsidRDefault="00CB6225" w:rsidP="00C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96626E" w:rsidRPr="00BA5815">
        <w:rPr>
          <w:rFonts w:ascii="Times New Roman" w:hAnsi="Times New Roman" w:cs="Times New Roman"/>
          <w:sz w:val="24"/>
          <w:szCs w:val="24"/>
        </w:rPr>
        <w:t xml:space="preserve">отчета по результатам заключительного обследования </w:t>
      </w:r>
      <w:r w:rsidR="004341B3" w:rsidRPr="00F85384">
        <w:rPr>
          <w:rFonts w:ascii="Times New Roman" w:hAnsi="Times New Roman" w:cs="Times New Roman"/>
          <w:sz w:val="24"/>
          <w:szCs w:val="24"/>
        </w:rPr>
        <w:t>ОИАЭ</w:t>
      </w:r>
      <w:r w:rsidR="0096626E" w:rsidRPr="00BA5815">
        <w:rPr>
          <w:rFonts w:ascii="Times New Roman" w:hAnsi="Times New Roman" w:cs="Times New Roman"/>
          <w:sz w:val="24"/>
          <w:szCs w:val="24"/>
        </w:rPr>
        <w:t>.</w:t>
      </w:r>
    </w:p>
    <w:p w:rsidR="00047FD5" w:rsidRPr="00BA5815" w:rsidRDefault="00047FD5" w:rsidP="00047FD5">
      <w:pPr>
        <w:rPr>
          <w:rFonts w:ascii="Times New Roman" w:hAnsi="Times New Roman" w:cs="Times New Roman"/>
          <w:sz w:val="24"/>
          <w:szCs w:val="24"/>
        </w:rPr>
      </w:pPr>
    </w:p>
    <w:sectPr w:rsidR="00047FD5" w:rsidRPr="00BA5815" w:rsidSect="007B7CD5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3E" w:rsidRDefault="00E5293E" w:rsidP="007B7CD5">
      <w:pPr>
        <w:spacing w:after="0" w:line="240" w:lineRule="auto"/>
      </w:pPr>
      <w:r>
        <w:separator/>
      </w:r>
    </w:p>
  </w:endnote>
  <w:endnote w:type="continuationSeparator" w:id="0">
    <w:p w:rsidR="00E5293E" w:rsidRDefault="00E5293E" w:rsidP="007B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015C61" w:rsidRPr="00646639" w:rsidTr="00015C61">
      <w:tc>
        <w:tcPr>
          <w:tcW w:w="2694" w:type="dxa"/>
          <w:vAlign w:val="center"/>
        </w:tcPr>
        <w:p w:rsidR="00015C61" w:rsidRPr="00B9329D" w:rsidRDefault="00015C61" w:rsidP="00015C61">
          <w:pPr>
            <w:pStyle w:val="a8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:rsidR="00015C61" w:rsidRPr="00D45DBD" w:rsidRDefault="00015C61" w:rsidP="00015C61">
          <w:pPr>
            <w:pStyle w:val="a8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:rsidR="00015C61" w:rsidRPr="00646639" w:rsidRDefault="00015C61" w:rsidP="00015C61">
          <w:pPr>
            <w:pStyle w:val="a8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t xml:space="preserve"> </w:t>
          </w:r>
          <w:r w:rsidR="00A65D18"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instrText>PAGE   \* MERGEFORMAT</w:instrText>
          </w:r>
          <w:r w:rsidR="00A65D18"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fldChar w:fldCharType="separate"/>
          </w:r>
          <w:r w:rsidR="00CB6225">
            <w:rPr>
              <w:rFonts w:ascii="SeroPro-Light" w:hAnsi="SeroPro-Light"/>
              <w:noProof/>
              <w:color w:val="C4BC96" w:themeColor="background2" w:themeShade="BF"/>
              <w:sz w:val="20"/>
              <w:szCs w:val="20"/>
              <w:lang w:val="en-US"/>
            </w:rPr>
            <w:t>9</w:t>
          </w:r>
          <w:r w:rsidR="00A65D18"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:rsidR="00015C61" w:rsidRDefault="00015C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3E" w:rsidRDefault="00E5293E" w:rsidP="007B7CD5">
      <w:pPr>
        <w:spacing w:after="0" w:line="240" w:lineRule="auto"/>
      </w:pPr>
      <w:r>
        <w:separator/>
      </w:r>
    </w:p>
  </w:footnote>
  <w:footnote w:type="continuationSeparator" w:id="0">
    <w:p w:rsidR="00E5293E" w:rsidRDefault="00E5293E" w:rsidP="007B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61" w:rsidRDefault="00015C61">
    <w:pPr>
      <w:pStyle w:val="a6"/>
    </w:pPr>
  </w:p>
  <w:tbl>
    <w:tblPr>
      <w:tblStyle w:val="ac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015C61" w:rsidRPr="00646639" w:rsidTr="00015C61">
      <w:tc>
        <w:tcPr>
          <w:tcW w:w="2699" w:type="dxa"/>
          <w:vAlign w:val="center"/>
        </w:tcPr>
        <w:p w:rsidR="00015C61" w:rsidRPr="00C845A1" w:rsidRDefault="00015C61" w:rsidP="00015C61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869196" cy="866775"/>
                <wp:effectExtent l="0" t="0" r="762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015C61" w:rsidRPr="004B36B9" w:rsidRDefault="00015C61" w:rsidP="00015C61">
          <w:pPr>
            <w:pStyle w:val="a6"/>
            <w:jc w:val="center"/>
            <w:rPr>
              <w:rFonts w:ascii="SeroPro-Light" w:hAnsi="SeroPro-Light"/>
              <w:color w:val="BFBFBF" w:themeColor="background1" w:themeShade="BF"/>
              <w:sz w:val="20"/>
              <w:szCs w:val="20"/>
            </w:rPr>
          </w:pPr>
          <w:r w:rsidRPr="004B36B9">
            <w:rPr>
              <w:rFonts w:ascii="SeroPro-Light" w:hAnsi="SeroPro-Light"/>
              <w:color w:val="BFBFBF" w:themeColor="background1" w:themeShade="BF"/>
              <w:sz w:val="20"/>
              <w:szCs w:val="20"/>
            </w:rPr>
            <w:t xml:space="preserve">Курс: </w:t>
          </w:r>
          <w:r w:rsidRPr="004B36B9"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</w:rPr>
            <w:t>Вывод из эксплуатации объектов атомной энерг</w:t>
          </w:r>
          <w:r w:rsidR="004B36B9" w:rsidRPr="004B36B9"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</w:rPr>
            <w:t>етики</w:t>
          </w:r>
        </w:p>
        <w:p w:rsidR="004B36B9" w:rsidRPr="004B36B9" w:rsidRDefault="00015C61" w:rsidP="004B36B9">
          <w:pPr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</w:rPr>
          </w:pPr>
          <w:r w:rsidRPr="004B36B9">
            <w:rPr>
              <w:rFonts w:ascii="SeroPro-Light" w:hAnsi="SeroPro-Light"/>
              <w:color w:val="BFBFBF" w:themeColor="background1" w:themeShade="BF"/>
              <w:sz w:val="20"/>
              <w:szCs w:val="20"/>
            </w:rPr>
            <w:t xml:space="preserve">Модуль </w:t>
          </w:r>
          <w:r w:rsidR="004B36B9" w:rsidRPr="004B36B9">
            <w:rPr>
              <w:rFonts w:ascii="SeroPro-Light" w:hAnsi="SeroPro-Light"/>
              <w:color w:val="BFBFBF" w:themeColor="background1" w:themeShade="BF"/>
              <w:sz w:val="20"/>
              <w:szCs w:val="20"/>
            </w:rPr>
            <w:t>1</w:t>
          </w:r>
          <w:r w:rsidRPr="004B36B9">
            <w:rPr>
              <w:rFonts w:ascii="SeroPro-Light" w:hAnsi="SeroPro-Light"/>
              <w:color w:val="BFBFBF" w:themeColor="background1" w:themeShade="BF"/>
              <w:sz w:val="20"/>
              <w:szCs w:val="20"/>
            </w:rPr>
            <w:t xml:space="preserve">: </w:t>
          </w:r>
          <w:r w:rsidR="004B36B9" w:rsidRPr="004B36B9"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</w:rPr>
            <w:t>Основные законодательные и нормативные акты по выводу из эксплуатации объектов использования атомной энергии и обращения с РАО</w:t>
          </w:r>
        </w:p>
        <w:p w:rsidR="00015C61" w:rsidRPr="004B36B9" w:rsidRDefault="00015C61" w:rsidP="007B7CD5">
          <w:pPr>
            <w:pStyle w:val="a6"/>
            <w:jc w:val="center"/>
            <w:rPr>
              <w:rFonts w:ascii="SeroPro-Light" w:hAnsi="SeroPro-Light"/>
              <w:color w:val="BFBFBF" w:themeColor="background1" w:themeShade="BF"/>
              <w:sz w:val="20"/>
              <w:szCs w:val="20"/>
            </w:rPr>
          </w:pPr>
        </w:p>
        <w:p w:rsidR="00015C61" w:rsidRPr="00952D34" w:rsidRDefault="00015C61" w:rsidP="00015C61">
          <w:pPr>
            <w:pStyle w:val="a6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</w:pPr>
        </w:p>
        <w:p w:rsidR="00015C61" w:rsidRPr="00647739" w:rsidRDefault="00015C61" w:rsidP="00015C61">
          <w:pPr>
            <w:pStyle w:val="a6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</w:pPr>
        </w:p>
      </w:tc>
      <w:tc>
        <w:tcPr>
          <w:tcW w:w="2825" w:type="dxa"/>
          <w:vAlign w:val="center"/>
        </w:tcPr>
        <w:p w:rsidR="00015C61" w:rsidRPr="00646639" w:rsidRDefault="00015C61" w:rsidP="00015C61">
          <w:pPr>
            <w:pStyle w:val="a6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:rsidR="00015C61" w:rsidRDefault="00015C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26F"/>
    <w:multiLevelType w:val="hybridMultilevel"/>
    <w:tmpl w:val="BAC480EE"/>
    <w:lvl w:ilvl="0" w:tplc="AD7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0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ED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8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AA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61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05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A2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B10E75"/>
    <w:multiLevelType w:val="hybridMultilevel"/>
    <w:tmpl w:val="871236F4"/>
    <w:lvl w:ilvl="0" w:tplc="B5B6B9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A6F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44EF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E5A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6A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8E5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898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623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4AD9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9C1"/>
    <w:multiLevelType w:val="hybridMultilevel"/>
    <w:tmpl w:val="494C6290"/>
    <w:lvl w:ilvl="0" w:tplc="A19EA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6F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8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A8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2E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81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E4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6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0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030C06"/>
    <w:multiLevelType w:val="hybridMultilevel"/>
    <w:tmpl w:val="CC58F1AE"/>
    <w:lvl w:ilvl="0" w:tplc="4D205A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635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E7A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ADB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40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78E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088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276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02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3272"/>
    <w:multiLevelType w:val="hybridMultilevel"/>
    <w:tmpl w:val="D4161172"/>
    <w:lvl w:ilvl="0" w:tplc="A54AB3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498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875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08B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2AE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85D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5D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85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C8D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1167"/>
    <w:multiLevelType w:val="hybridMultilevel"/>
    <w:tmpl w:val="8B5CD4D4"/>
    <w:lvl w:ilvl="0" w:tplc="68A05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C4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84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0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06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24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A6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E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62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03E054A"/>
    <w:multiLevelType w:val="hybridMultilevel"/>
    <w:tmpl w:val="52A63502"/>
    <w:lvl w:ilvl="0" w:tplc="EA647C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873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2D9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4AF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4C5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67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630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C0B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812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70BA"/>
    <w:multiLevelType w:val="hybridMultilevel"/>
    <w:tmpl w:val="E1D4175C"/>
    <w:lvl w:ilvl="0" w:tplc="A23E8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A09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E96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CB5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EA7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0F2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4FB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093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68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4FC6"/>
    <w:multiLevelType w:val="hybridMultilevel"/>
    <w:tmpl w:val="3EF4A6B8"/>
    <w:lvl w:ilvl="0" w:tplc="5AD06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66D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08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6A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25A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AE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E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69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E8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579BB"/>
    <w:multiLevelType w:val="hybridMultilevel"/>
    <w:tmpl w:val="A0F0BE84"/>
    <w:lvl w:ilvl="0" w:tplc="68A05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CDA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22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8D1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86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6F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24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22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8E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1FE0"/>
    <w:multiLevelType w:val="hybridMultilevel"/>
    <w:tmpl w:val="FF26005E"/>
    <w:lvl w:ilvl="0" w:tplc="9592AB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278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83B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2C2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E60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84E7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CE7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EF4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841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E198B"/>
    <w:multiLevelType w:val="hybridMultilevel"/>
    <w:tmpl w:val="30F0E40A"/>
    <w:lvl w:ilvl="0" w:tplc="AD7012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C0613"/>
    <w:multiLevelType w:val="hybridMultilevel"/>
    <w:tmpl w:val="77848446"/>
    <w:lvl w:ilvl="0" w:tplc="EA52E0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C9B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C10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022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EE1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887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428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205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E2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231C3"/>
    <w:multiLevelType w:val="hybridMultilevel"/>
    <w:tmpl w:val="EB5A6FBE"/>
    <w:lvl w:ilvl="0" w:tplc="68A05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233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8D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2C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65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2C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4F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6C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65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053EF"/>
    <w:multiLevelType w:val="hybridMultilevel"/>
    <w:tmpl w:val="8666757A"/>
    <w:lvl w:ilvl="0" w:tplc="51BABA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683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2EB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09B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088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6FD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62B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084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DF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4260D"/>
    <w:multiLevelType w:val="hybridMultilevel"/>
    <w:tmpl w:val="F006E03C"/>
    <w:lvl w:ilvl="0" w:tplc="68A05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437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811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ABB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6B9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67F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B6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076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9D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32CD1"/>
    <w:multiLevelType w:val="hybridMultilevel"/>
    <w:tmpl w:val="0A829620"/>
    <w:lvl w:ilvl="0" w:tplc="C33C8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C6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A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8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63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AB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4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C6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A6598A"/>
    <w:multiLevelType w:val="hybridMultilevel"/>
    <w:tmpl w:val="77185C96"/>
    <w:lvl w:ilvl="0" w:tplc="650613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6F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EA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A5E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6CC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06E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25A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20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266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2378C"/>
    <w:multiLevelType w:val="hybridMultilevel"/>
    <w:tmpl w:val="8DD4AAE8"/>
    <w:lvl w:ilvl="0" w:tplc="F092B4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895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452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25D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4B0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6D8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6F1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0C0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2204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E0222"/>
    <w:multiLevelType w:val="hybridMultilevel"/>
    <w:tmpl w:val="75CA2DD2"/>
    <w:lvl w:ilvl="0" w:tplc="C33C8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AEC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2FF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2D5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AC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086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49D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8A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26E2"/>
    <w:multiLevelType w:val="hybridMultilevel"/>
    <w:tmpl w:val="A62C5550"/>
    <w:lvl w:ilvl="0" w:tplc="59F47B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653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A89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4AC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231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6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858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8A8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C19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51E5B"/>
    <w:multiLevelType w:val="hybridMultilevel"/>
    <w:tmpl w:val="7EE44D66"/>
    <w:lvl w:ilvl="0" w:tplc="D6AE6B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0D9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ABB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A26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07B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C1F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A86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62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C32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17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  <w:num w:numId="13">
    <w:abstractNumId w:val="21"/>
  </w:num>
  <w:num w:numId="14">
    <w:abstractNumId w:val="12"/>
  </w:num>
  <w:num w:numId="15">
    <w:abstractNumId w:val="15"/>
  </w:num>
  <w:num w:numId="16">
    <w:abstractNumId w:val="22"/>
  </w:num>
  <w:num w:numId="17">
    <w:abstractNumId w:val="4"/>
  </w:num>
  <w:num w:numId="18">
    <w:abstractNumId w:val="14"/>
  </w:num>
  <w:num w:numId="19">
    <w:abstractNumId w:val="7"/>
  </w:num>
  <w:num w:numId="20">
    <w:abstractNumId w:val="1"/>
  </w:num>
  <w:num w:numId="21">
    <w:abstractNumId w:val="1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49B"/>
    <w:rsid w:val="00015C61"/>
    <w:rsid w:val="0002165E"/>
    <w:rsid w:val="000308AB"/>
    <w:rsid w:val="00030F84"/>
    <w:rsid w:val="00043BAB"/>
    <w:rsid w:val="00047FD5"/>
    <w:rsid w:val="000A5F18"/>
    <w:rsid w:val="000A6DED"/>
    <w:rsid w:val="000D3ABC"/>
    <w:rsid w:val="00107F53"/>
    <w:rsid w:val="001642D2"/>
    <w:rsid w:val="001B1A3F"/>
    <w:rsid w:val="001C3315"/>
    <w:rsid w:val="001D4DED"/>
    <w:rsid w:val="001F3F17"/>
    <w:rsid w:val="00234B03"/>
    <w:rsid w:val="002A29ED"/>
    <w:rsid w:val="002A3A8C"/>
    <w:rsid w:val="002D41E7"/>
    <w:rsid w:val="002E32BA"/>
    <w:rsid w:val="003270F3"/>
    <w:rsid w:val="003969DB"/>
    <w:rsid w:val="003A1132"/>
    <w:rsid w:val="003B668F"/>
    <w:rsid w:val="003E1081"/>
    <w:rsid w:val="003E6583"/>
    <w:rsid w:val="00423651"/>
    <w:rsid w:val="004341B3"/>
    <w:rsid w:val="004B36B9"/>
    <w:rsid w:val="004D6E14"/>
    <w:rsid w:val="0052723A"/>
    <w:rsid w:val="005B4316"/>
    <w:rsid w:val="005D2A45"/>
    <w:rsid w:val="005D33FC"/>
    <w:rsid w:val="006A1683"/>
    <w:rsid w:val="00705D5F"/>
    <w:rsid w:val="00714DD3"/>
    <w:rsid w:val="00737CC3"/>
    <w:rsid w:val="00751F55"/>
    <w:rsid w:val="00767B8B"/>
    <w:rsid w:val="007718E9"/>
    <w:rsid w:val="0078020C"/>
    <w:rsid w:val="007A1D05"/>
    <w:rsid w:val="007A77E9"/>
    <w:rsid w:val="007B3DFC"/>
    <w:rsid w:val="007B7CD5"/>
    <w:rsid w:val="008502F7"/>
    <w:rsid w:val="008642FA"/>
    <w:rsid w:val="008728EC"/>
    <w:rsid w:val="0087364D"/>
    <w:rsid w:val="008749A3"/>
    <w:rsid w:val="00875D8B"/>
    <w:rsid w:val="0089509E"/>
    <w:rsid w:val="008A449B"/>
    <w:rsid w:val="008B3990"/>
    <w:rsid w:val="008D66CC"/>
    <w:rsid w:val="008E7A12"/>
    <w:rsid w:val="00935F4A"/>
    <w:rsid w:val="0096626E"/>
    <w:rsid w:val="009A67CB"/>
    <w:rsid w:val="009B2E62"/>
    <w:rsid w:val="009C04A0"/>
    <w:rsid w:val="009C4BDA"/>
    <w:rsid w:val="009E148B"/>
    <w:rsid w:val="009E1808"/>
    <w:rsid w:val="009F65C0"/>
    <w:rsid w:val="00A655A4"/>
    <w:rsid w:val="00A65D18"/>
    <w:rsid w:val="00A748BC"/>
    <w:rsid w:val="00A75766"/>
    <w:rsid w:val="00A921CE"/>
    <w:rsid w:val="00A92968"/>
    <w:rsid w:val="00AD3E58"/>
    <w:rsid w:val="00B90A63"/>
    <w:rsid w:val="00BA5815"/>
    <w:rsid w:val="00BB66D4"/>
    <w:rsid w:val="00C12090"/>
    <w:rsid w:val="00C71AE7"/>
    <w:rsid w:val="00C85DA9"/>
    <w:rsid w:val="00C86857"/>
    <w:rsid w:val="00CA2DAD"/>
    <w:rsid w:val="00CB6225"/>
    <w:rsid w:val="00CB7353"/>
    <w:rsid w:val="00CD30A7"/>
    <w:rsid w:val="00CE13A4"/>
    <w:rsid w:val="00CF0847"/>
    <w:rsid w:val="00D02CB3"/>
    <w:rsid w:val="00D0581A"/>
    <w:rsid w:val="00D65F5C"/>
    <w:rsid w:val="00D75304"/>
    <w:rsid w:val="00D83B15"/>
    <w:rsid w:val="00DF0F6A"/>
    <w:rsid w:val="00DF2A9C"/>
    <w:rsid w:val="00DF6443"/>
    <w:rsid w:val="00E464EC"/>
    <w:rsid w:val="00E5293E"/>
    <w:rsid w:val="00E64F07"/>
    <w:rsid w:val="00E838CB"/>
    <w:rsid w:val="00ED1F66"/>
    <w:rsid w:val="00EE0C5B"/>
    <w:rsid w:val="00EF0BEE"/>
    <w:rsid w:val="00EF59E8"/>
    <w:rsid w:val="00F85384"/>
    <w:rsid w:val="00FB4C83"/>
    <w:rsid w:val="00FC027E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4FBF"/>
  <w15:docId w15:val="{9D645BEE-A1A9-4B7B-BCD8-87B117DE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C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3E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7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CD5"/>
  </w:style>
  <w:style w:type="paragraph" w:styleId="a8">
    <w:name w:val="footer"/>
    <w:basedOn w:val="a"/>
    <w:link w:val="a9"/>
    <w:uiPriority w:val="99"/>
    <w:unhideWhenUsed/>
    <w:rsid w:val="007B7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CD5"/>
  </w:style>
  <w:style w:type="paragraph" w:styleId="aa">
    <w:name w:val="Balloon Text"/>
    <w:basedOn w:val="a"/>
    <w:link w:val="ab"/>
    <w:uiPriority w:val="99"/>
    <w:semiHidden/>
    <w:unhideWhenUsed/>
    <w:rsid w:val="007B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B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9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0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5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2606E-1C43-4C4B-B9DA-F35E3899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student</cp:lastModifiedBy>
  <cp:revision>2</cp:revision>
  <dcterms:created xsi:type="dcterms:W3CDTF">2023-01-12T05:20:00Z</dcterms:created>
  <dcterms:modified xsi:type="dcterms:W3CDTF">2023-01-12T05:20:00Z</dcterms:modified>
</cp:coreProperties>
</file>