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247E2336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461F5F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2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2A7B8229" w:rsidR="00EC5F5A" w:rsidRPr="00647739" w:rsidRDefault="00BD23EE" w:rsidP="009D74DA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BD23EE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Элементы основ теории цепей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"/>
        <w:gridCol w:w="7587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gridSpan w:val="2"/>
            <w:vAlign w:val="center"/>
          </w:tcPr>
          <w:p w14:paraId="774EF85F" w14:textId="77777777" w:rsidR="00500077" w:rsidRDefault="00500077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563B8C5D" w:rsidR="00A0232E" w:rsidRPr="00683D5F" w:rsidRDefault="00A0232E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gridSpan w:val="2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BD23EE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587" w:type="dxa"/>
          </w:tcPr>
          <w:p w14:paraId="5B9C7DD4" w14:textId="2071F65B" w:rsidR="00DE2144" w:rsidRPr="00D45DBD" w:rsidRDefault="00BD23EE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4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BD23EE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BD23EE">
        <w:tc>
          <w:tcPr>
            <w:tcW w:w="1985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587" w:type="dxa"/>
          </w:tcPr>
          <w:p w14:paraId="049AF193" w14:textId="0DE020A4" w:rsidR="0010302A" w:rsidRPr="00647739" w:rsidRDefault="00647739" w:rsidP="00602D1B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иметь</w:t>
            </w:r>
            <w:r w:rsidR="009D74DA">
              <w:t xml:space="preserve"> </w:t>
            </w:r>
            <w:r w:rsidR="00BD23EE">
              <w:rPr>
                <w:rFonts w:asciiTheme="majorHAnsi" w:hAnsiTheme="majorHAnsi" w:cstheme="majorHAnsi"/>
                <w:sz w:val="24"/>
                <w:szCs w:val="28"/>
              </w:rPr>
              <w:t>базовые</w:t>
            </w:r>
            <w:r w:rsidR="009D74DA" w:rsidRPr="009D74DA">
              <w:rPr>
                <w:rFonts w:asciiTheme="majorHAnsi" w:hAnsiTheme="majorHAnsi" w:cstheme="majorHAnsi"/>
                <w:sz w:val="24"/>
                <w:szCs w:val="28"/>
              </w:rPr>
              <w:t xml:space="preserve"> сведения </w:t>
            </w:r>
            <w:r w:rsidR="00BD23EE">
              <w:rPr>
                <w:rFonts w:asciiTheme="majorHAnsi" w:hAnsiTheme="majorHAnsi" w:cstheme="majorHAnsi"/>
                <w:sz w:val="24"/>
                <w:szCs w:val="28"/>
              </w:rPr>
              <w:t>по прикладным значимым для курса разделам ОТЦ, РТЦиС, метрологии и стандартизации электроники</w:t>
            </w:r>
          </w:p>
        </w:tc>
      </w:tr>
      <w:tr w:rsidR="00C845A1" w:rsidRPr="00647739" w14:paraId="44EA5AD9" w14:textId="77777777" w:rsidTr="00BD23EE">
        <w:tc>
          <w:tcPr>
            <w:tcW w:w="1985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BD23EE">
        <w:trPr>
          <w:trHeight w:val="3480"/>
        </w:trPr>
        <w:tc>
          <w:tcPr>
            <w:tcW w:w="1985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587" w:type="dxa"/>
          </w:tcPr>
          <w:p w14:paraId="40CF0259" w14:textId="77777777" w:rsidR="00683D5F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фундаментальные понятия и законы ОТЦ</w:t>
            </w:r>
          </w:p>
          <w:p w14:paraId="6AC15007" w14:textId="77777777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 линейных компонентах (резисторы, конденсаторы, индуктивности), знать их основные параметры и свойства</w:t>
            </w:r>
          </w:p>
          <w:p w14:paraId="463323EE" w14:textId="77777777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модели идеальных и реальных источников напряжения и тока, владеть понятиями внутренних сопротивлений</w:t>
            </w:r>
          </w:p>
          <w:p w14:paraId="53AD33C9" w14:textId="77777777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определять и отличать дифференциальное сопротивление и сопротивление по постоянному току</w:t>
            </w:r>
          </w:p>
          <w:p w14:paraId="6249EEE5" w14:textId="126B7AE9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основные виды сигналов и параметры для них</w:t>
            </w:r>
          </w:p>
          <w:p w14:paraId="4056EEB2" w14:textId="1104A513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 временном и частотном представлении сигналов, понимать их границы применимости и описание</w:t>
            </w:r>
          </w:p>
          <w:p w14:paraId="23842979" w14:textId="77777777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выполнять частотное представление сигналов</w:t>
            </w:r>
          </w:p>
          <w:p w14:paraId="007324B8" w14:textId="232DBF9B" w:rsidR="00BD23EE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об основных видах корпусов микросхем, диодов, транзисторов и других электронных компонентов, уметь их различать</w:t>
            </w:r>
          </w:p>
          <w:p w14:paraId="587A45E9" w14:textId="63D5666A" w:rsidR="00BD23EE" w:rsidRPr="00647739" w:rsidRDefault="00BD23EE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Уметь определять принадлежность компонента к ряду стандартных значений </w:t>
            </w:r>
          </w:p>
        </w:tc>
      </w:tr>
    </w:tbl>
    <w:p w14:paraId="60E8D7CC" w14:textId="050CEF0E" w:rsidR="00E77341" w:rsidRPr="00647739" w:rsidRDefault="00E77341" w:rsidP="00646639">
      <w:pPr>
        <w:rPr>
          <w:rFonts w:ascii="Times New Roman" w:hAnsi="Times New Roman" w:cs="Times New Roman"/>
          <w:sz w:val="28"/>
          <w:szCs w:val="28"/>
        </w:rPr>
      </w:pPr>
    </w:p>
    <w:p w14:paraId="79597920" w14:textId="4A0FC9E3" w:rsidR="0078419F" w:rsidRDefault="0078419F" w:rsidP="002D1013">
      <w:pPr>
        <w:spacing w:after="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08BA76CD" w14:textId="77777777" w:rsidR="000861C1" w:rsidRPr="000861C1" w:rsidRDefault="000861C1" w:rsidP="00461F5F">
      <w:pPr>
        <w:pStyle w:val="af"/>
        <w:ind w:firstLine="829"/>
      </w:pPr>
      <w:r w:rsidRPr="000861C1">
        <w:t xml:space="preserve">1 </w:t>
      </w:r>
      <w:r w:rsidRPr="00FA695B">
        <w:t>Основные определения</w:t>
      </w:r>
    </w:p>
    <w:p w14:paraId="746C4AB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97A7FA7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Электроника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область науки, техники и производства, охватывающая исследование и разработку электронных средств и принципов их использования. Роль электроники определяется её существенным вкладом в развитие всех направлений науки и техники. </w:t>
      </w:r>
    </w:p>
    <w:p w14:paraId="6B80269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XXI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веке электроника является неотъемлемой частью повседневной жизни. Электроника имеет множество практических применений в различных сферах жизни, таких как автомобили, бытовая техника, компьютеры и мобильные устройства. Также изучение электроники способствует развитию творческого мышления и навыков решения проблем. </w:t>
      </w:r>
    </w:p>
    <w:p w14:paraId="2E54A773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Основы теории цепей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(ОТЦ) — это дисциплина, изучающая математические модели и методы анализа электрических цепей, состоящих из линейных элементов. Она рассматривает законы Кирхгофа, методы расчёта сложных цепей, анализ переходных процессов и частотных характеристик. Эта дисциплина важна для подготовки специалистов в области электротехники и радиоэлектроники. </w:t>
      </w:r>
    </w:p>
    <w:p w14:paraId="00A8BCB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Без знания и понимания ОТЦ невозможно быть грамотным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hardware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-разработчиком. Дисциплине ОТЦ на направлениях, связанных с радиоэлектроникой, электроникой, микроэлектроникой и радиотехникой посвящается не менее 1-2 семестров. </w:t>
      </w:r>
    </w:p>
    <w:p w14:paraId="645CC5C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61CEC9D" w14:textId="77777777" w:rsidR="000861C1" w:rsidRPr="000861C1" w:rsidRDefault="000861C1" w:rsidP="00461F5F">
      <w:pPr>
        <w:pStyle w:val="af"/>
        <w:ind w:firstLine="829"/>
      </w:pPr>
      <w:r w:rsidRPr="000861C1">
        <w:t xml:space="preserve">2 </w:t>
      </w:r>
      <w:r w:rsidRPr="00FA695B">
        <w:t>Фундаментальные понятия: напряжение и ток</w:t>
      </w:r>
    </w:p>
    <w:p w14:paraId="2EAE2F9C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B652EB7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Напряжение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между двумя точками (обозн.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– это энергия (или работа), которая затрачивается на перемещение единичного положительного заряда из точки с низким потенциалом в точку с высоким потенциалом. </w:t>
      </w:r>
    </w:p>
    <w:p w14:paraId="23BE016B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[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] = В (Вольт). Часто используются милливольты (мВ, 1е-3 В), микровольты (мкВ, 1е-6 В), киловольты (кВ, 1е3 В). </w:t>
      </w:r>
    </w:p>
    <w:p w14:paraId="4B491EB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Напряжение всегда измеряется между двумя точками схемы. Часто говорят «напряжение в N точке схемы», при этом всегда подразумевая напряжение между этой N точкой и «землёй» («корпусом», «шасси»), то есть такой точкой схемы, потенциал которой всем известен. Также можно встретить фразу «напряжение на элементе» (например, на резисторе), где подразумевается напряжение, которое приложено к его выводам. </w:t>
      </w:r>
    </w:p>
    <w:p w14:paraId="4F2D33B1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Ток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(обозн. I) –  это скорость перемещения электрического заряда в точке. Ток величиной </w:t>
      </w:r>
      <w:r w:rsidRPr="00FA695B">
        <w:rPr>
          <w:rFonts w:ascii="SeroPro-Extralight" w:hAnsi="SeroPro-Extralight" w:cs="Times New Roman"/>
          <w:sz w:val="24"/>
          <w:szCs w:val="24"/>
        </w:rPr>
        <w:br/>
        <w:t>1 ампер создаётся перемещением заряда величиной 1 кулон за время, равное 1 с. Условились считать, что ток в цепи протекает от точки с более положительным потенциалом к точке с более отрицательным потенциалом, хотя электрон перемещается в противоположном направлении.</w:t>
      </w:r>
    </w:p>
    <w:p w14:paraId="1424F0E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[I] = А (Ампер). Часто используются миллиамперы (мА, 1е-3 А), микроамперы (мкА, 1е-6 А).</w:t>
      </w:r>
    </w:p>
    <w:p w14:paraId="6839D0EF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t>Ток всегда протекает через точку в схеме или через какой-либо элемент схемы.</w:t>
      </w:r>
    </w:p>
    <w:p w14:paraId="0D1161EE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7"/>
        <w:gridCol w:w="2269"/>
      </w:tblGrid>
      <w:tr w:rsidR="000861C1" w:rsidRPr="000861C1" w14:paraId="1FAA5B3F" w14:textId="77777777" w:rsidTr="00461F5F">
        <w:trPr>
          <w:jc w:val="center"/>
        </w:trPr>
        <w:tc>
          <w:tcPr>
            <w:tcW w:w="1558" w:type="dxa"/>
          </w:tcPr>
          <w:p w14:paraId="6EE699A9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2BCC5E6A" wp14:editId="5A4EE0FF">
                  <wp:extent cx="1277599" cy="1637753"/>
                  <wp:effectExtent l="0" t="0" r="0" b="635"/>
                  <wp:docPr id="8204" name="Picture 1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A84227-E743-4C43-9321-902E02DE3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" name="Picture 12" descr="Picture background">
                            <a:extLst>
                              <a:ext uri="{FF2B5EF4-FFF2-40B4-BE49-F238E27FC236}">
                                <a16:creationId xmlns:a16="http://schemas.microsoft.com/office/drawing/2014/main" id="{2FA84227-E743-4C43-9321-902E02DE3B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99" cy="1637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FA1DD0F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1F1A8456" wp14:editId="575387B8">
                  <wp:extent cx="1277599" cy="1629052"/>
                  <wp:effectExtent l="0" t="0" r="0" b="0"/>
                  <wp:docPr id="8202" name="Picture 10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F0841-A4B4-4B2B-B4C3-3C9AC0C09F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" name="Picture 10" descr="Picture background">
                            <a:extLst>
                              <a:ext uri="{FF2B5EF4-FFF2-40B4-BE49-F238E27FC236}">
                                <a16:creationId xmlns:a16="http://schemas.microsoft.com/office/drawing/2014/main" id="{931F0841-A4B4-4B2B-B4C3-3C9AC0C09F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99" cy="1629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77941" w14:textId="164A2B96" w:rsid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1 - Андре-Мари Ампер (1775-1836) </w:t>
      </w:r>
      <w:r w:rsidRPr="000861C1">
        <w:rPr>
          <w:rFonts w:ascii="SeroPro-Extralight" w:hAnsi="SeroPro-Extralight" w:cs="Times New Roman"/>
          <w:sz w:val="24"/>
          <w:szCs w:val="24"/>
        </w:rPr>
        <w:br/>
        <w:t xml:space="preserve">и Алессандро </w:t>
      </w:r>
      <w:r w:rsidRPr="00FA695B">
        <w:rPr>
          <w:rFonts w:ascii="SeroPro-Extralight" w:hAnsi="SeroPro-Extralight" w:cs="Times New Roman"/>
          <w:sz w:val="24"/>
          <w:szCs w:val="24"/>
        </w:rPr>
        <w:t>Вольта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(1745-1827)</w:t>
      </w:r>
    </w:p>
    <w:p w14:paraId="3676D5A9" w14:textId="77777777" w:rsidR="00461F5F" w:rsidRPr="000861C1" w:rsidRDefault="00461F5F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564383FC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A8A8BB0" wp14:editId="701DC3B7">
            <wp:extent cx="3684233" cy="2151201"/>
            <wp:effectExtent l="0" t="0" r="0" b="1905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AC43FC4-6A75-4189-B874-4B3758B5D9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AC43FC4-6A75-4189-B874-4B3758B5D9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7379" t="28738" r="26529" b="21553"/>
                    <a:stretch/>
                  </pic:blipFill>
                  <pic:spPr>
                    <a:xfrm>
                      <a:off x="0" y="0"/>
                      <a:ext cx="3684233" cy="215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3E6C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2- Гидравлическая аналогия для тока и напряжения</w:t>
      </w:r>
    </w:p>
    <w:p w14:paraId="5106BA4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A2632F5" w14:textId="77777777" w:rsidR="000861C1" w:rsidRPr="000861C1" w:rsidRDefault="000861C1" w:rsidP="00461F5F">
      <w:pPr>
        <w:pStyle w:val="af"/>
        <w:ind w:firstLine="829"/>
      </w:pPr>
      <w:r w:rsidRPr="000861C1">
        <w:t xml:space="preserve">3 </w:t>
      </w:r>
      <w:r w:rsidRPr="00FA695B">
        <w:t>Фундаментальные понятия: сопротивление и резисторы</w:t>
      </w:r>
    </w:p>
    <w:p w14:paraId="767D94B4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ABEA3F8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Резистор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это линейный элемент, способный оказывать сопротивление протекающему через него току. При этом, в нем напряжение и ток изменяются прямо пропорционально. </w:t>
      </w:r>
    </w:p>
    <w:p w14:paraId="0EA52E3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Можно сказать, что резисторы используются для «преобразования» напряжения в ток и наоборот.</w:t>
      </w:r>
    </w:p>
    <w:p w14:paraId="71EA0A7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Резисторы изготавливают из проводящего материала (графита, тонкой металлической или графитовой плёнки или провода, обладающего невысокой проводимостью). К каждому концу резистора прикреплён металлический вывод. </w:t>
      </w:r>
    </w:p>
    <w:p w14:paraId="3AA0F41D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Резистор характеризуется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тремя главными величинами: </w:t>
      </w:r>
    </w:p>
    <w:p w14:paraId="4BC1D7DF" w14:textId="77777777" w:rsidR="000861C1" w:rsidRPr="008C7A61" w:rsidRDefault="000861C1" w:rsidP="008C7A61">
      <w:pPr>
        <w:pStyle w:val="a3"/>
        <w:numPr>
          <w:ilvl w:val="0"/>
          <w:numId w:val="2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Сопротивлением, выражаемым в Омах: [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] = Ом. Часто используются килоомы (кОм или просто К, 1е3 Ом), мегаомы (МОм или просто М, 1е6 Ом); </w:t>
      </w:r>
    </w:p>
    <w:p w14:paraId="66836FF5" w14:textId="77777777" w:rsidR="000861C1" w:rsidRPr="008C7A61" w:rsidRDefault="000861C1" w:rsidP="008C7A61">
      <w:pPr>
        <w:pStyle w:val="a3"/>
        <w:numPr>
          <w:ilvl w:val="0"/>
          <w:numId w:val="2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Номинальной рассеиваемой мощностью, измеряемой в Ваттах (например, 0.125 Вт, 0.25 Вт, 0.5 Вт и др.);</w:t>
      </w:r>
    </w:p>
    <w:p w14:paraId="5B6B0410" w14:textId="77777777" w:rsidR="000861C1" w:rsidRPr="008C7A61" w:rsidRDefault="000861C1" w:rsidP="008C7A61">
      <w:pPr>
        <w:pStyle w:val="a3"/>
        <w:numPr>
          <w:ilvl w:val="0"/>
          <w:numId w:val="2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lastRenderedPageBreak/>
        <w:t>Погрешностью или допустимым отклонением сопротивления от указанного на компоненте (0.1%, 0.5%, 1%, 2%, 5% и др.).</w:t>
      </w:r>
    </w:p>
    <w:p w14:paraId="3387AF8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Существуют и другие параметры, однако они носят специализированный и узкий характер применения. </w:t>
      </w:r>
    </w:p>
    <w:p w14:paraId="7765C673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67B2603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0EA2915" wp14:editId="7236F027">
            <wp:extent cx="1494846" cy="598634"/>
            <wp:effectExtent l="0" t="0" r="0" b="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4A2F861F-235C-4D3D-A694-4438540E39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4A2F861F-235C-4D3D-A694-4438540E39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7254" t="11130" r="60342" b="72919"/>
                    <a:stretch/>
                  </pic:blipFill>
                  <pic:spPr>
                    <a:xfrm>
                      <a:off x="0" y="0"/>
                      <a:ext cx="1503525" cy="6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FADD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 – УГО резистора</w:t>
      </w:r>
    </w:p>
    <w:p w14:paraId="4F3DA57C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0B025E8A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 w:rsidRPr="000861C1">
        <w:rPr>
          <w:rFonts w:ascii="SeroPro-Extralight" w:hAnsi="SeroPro-Extralight" w:cs="Times New Roman"/>
          <w:b/>
          <w:bCs/>
          <w:sz w:val="24"/>
          <w:szCs w:val="24"/>
        </w:rPr>
        <w:drawing>
          <wp:inline distT="0" distB="0" distL="0" distR="0" wp14:anchorId="40A80D17" wp14:editId="0A0B0E31">
            <wp:extent cx="1522010" cy="1522010"/>
            <wp:effectExtent l="0" t="0" r="2540" b="2540"/>
            <wp:docPr id="3078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C3D79521-A009-4AD0-BEC2-0E67ADE0E0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Picture background">
                      <a:extLst>
                        <a:ext uri="{FF2B5EF4-FFF2-40B4-BE49-F238E27FC236}">
                          <a16:creationId xmlns:a16="http://schemas.microsoft.com/office/drawing/2014/main" id="{C3D79521-A009-4AD0-BEC2-0E67ADE0E0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10" cy="15220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4F19B76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4 – Внешний вид </w:t>
      </w:r>
      <w:r w:rsidRPr="000861C1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резистора</w:t>
      </w:r>
    </w:p>
    <w:p w14:paraId="73E5FB1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8DDCF75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Последовательное соединение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резисторов дает итоговое сопротивление вида</w:t>
      </w:r>
    </w:p>
    <w:p w14:paraId="506CA75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35C039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итог послед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+…</m:t>
          </m:r>
        </m:oMath>
      </m:oMathPara>
    </w:p>
    <w:p w14:paraId="2C030CBA" w14:textId="77777777" w:rsidR="000861C1" w:rsidRPr="000861C1" w:rsidRDefault="000861C1" w:rsidP="00461F5F">
      <w:pPr>
        <w:spacing w:after="0" w:line="23" w:lineRule="atLeast"/>
        <w:ind w:firstLineChars="295" w:firstLine="708"/>
        <w:jc w:val="center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</w:p>
    <w:p w14:paraId="0C0C171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eastAsiaTheme="minorEastAsia" w:hAnsi="SeroPro-Extralight" w:cs="Times New Roman"/>
          <w:b/>
          <w:bCs/>
          <w:iCs/>
          <w:sz w:val="24"/>
          <w:szCs w:val="24"/>
        </w:rPr>
      </w:pPr>
      <w:r w:rsidRPr="000861C1">
        <w:rPr>
          <w:rFonts w:ascii="SeroPro-Extralight" w:eastAsiaTheme="minorEastAsia" w:hAnsi="SeroPro-Extralight" w:cs="Times New Roman"/>
          <w:b/>
          <w:bCs/>
          <w:iCs/>
          <w:sz w:val="24"/>
          <w:szCs w:val="24"/>
        </w:rPr>
        <w:drawing>
          <wp:inline distT="0" distB="0" distL="0" distR="0" wp14:anchorId="652C1151" wp14:editId="66A12E02">
            <wp:extent cx="1905000" cy="619125"/>
            <wp:effectExtent l="0" t="0" r="0" b="9525"/>
            <wp:docPr id="2050" name="Picture 2" descr="Схема двух последовательно соединённых резисторов">
              <a:extLst xmlns:a="http://schemas.openxmlformats.org/drawingml/2006/main">
                <a:ext uri="{FF2B5EF4-FFF2-40B4-BE49-F238E27FC236}">
                  <a16:creationId xmlns:a16="http://schemas.microsoft.com/office/drawing/2014/main" id="{94DFD6A8-9DF1-4E16-916B-F54201ADA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Схема двух последовательно соединённых резисторов">
                      <a:extLst>
                        <a:ext uri="{FF2B5EF4-FFF2-40B4-BE49-F238E27FC236}">
                          <a16:creationId xmlns:a16="http://schemas.microsoft.com/office/drawing/2014/main" id="{94DFD6A8-9DF1-4E16-916B-F54201ADAF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6DD6BF9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eastAsiaTheme="minorEastAsia" w:hAnsi="SeroPro-Extralight" w:cs="Times New Roman"/>
          <w:iCs/>
          <w:sz w:val="24"/>
          <w:szCs w:val="24"/>
        </w:rPr>
      </w:pP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t xml:space="preserve">Рисунок 5 – Последовательное </w:t>
      </w: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br/>
        <w:t>соединение резисторов</w:t>
      </w:r>
    </w:p>
    <w:p w14:paraId="3783FAE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</w:p>
    <w:p w14:paraId="5D3D931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</w:p>
    <w:p w14:paraId="1E418A8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36CA327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Параллельное соединение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резисторов дает итоговое сопротивление вида</w:t>
      </w:r>
    </w:p>
    <w:p w14:paraId="09BBF2E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A623255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итог парал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+…</m:t>
          </m:r>
        </m:oMath>
      </m:oMathPara>
    </w:p>
    <w:p w14:paraId="7431930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</w:p>
    <w:p w14:paraId="2CE1B368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eastAsiaTheme="minorEastAsia" w:hAnsi="SeroPro-Extralight" w:cs="Times New Roman"/>
          <w:iCs/>
          <w:sz w:val="24"/>
          <w:szCs w:val="24"/>
        </w:rPr>
      </w:pP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lastRenderedPageBreak/>
        <w:drawing>
          <wp:inline distT="0" distB="0" distL="0" distR="0" wp14:anchorId="506EFDE8" wp14:editId="4D0F9ECC">
            <wp:extent cx="1905000" cy="1181100"/>
            <wp:effectExtent l="0" t="0" r="0" b="0"/>
            <wp:docPr id="2052" name="Picture 4" descr="Схема двух параллельно соединённых резисторов">
              <a:extLst xmlns:a="http://schemas.openxmlformats.org/drawingml/2006/main">
                <a:ext uri="{FF2B5EF4-FFF2-40B4-BE49-F238E27FC236}">
                  <a16:creationId xmlns:a16="http://schemas.microsoft.com/office/drawing/2014/main" id="{8EDED08E-C504-428C-8DF2-D6E9B756B6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Схема двух параллельно соединённых резисторов">
                      <a:extLst>
                        <a:ext uri="{FF2B5EF4-FFF2-40B4-BE49-F238E27FC236}">
                          <a16:creationId xmlns:a16="http://schemas.microsoft.com/office/drawing/2014/main" id="{8EDED08E-C504-428C-8DF2-D6E9B756B6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9AC6409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eastAsiaTheme="minorEastAsia" w:hAnsi="SeroPro-Extralight" w:cs="Times New Roman"/>
          <w:iCs/>
          <w:sz w:val="24"/>
          <w:szCs w:val="24"/>
        </w:rPr>
      </w:pP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t xml:space="preserve">Рисунок 6 – Параллельное </w:t>
      </w: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br/>
        <w:t>соединение резисторов</w:t>
      </w:r>
    </w:p>
    <w:p w14:paraId="1586A38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93B7DD4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Удобно уметь «прикидывать» и делать приближенные расчеты для групп сопротивлений. В любом случае, как правило, стоит ограничиваться точностью порядка 1-5%, поскольку более точный расчет весьма часто бывает бессмыслен. </w:t>
      </w:r>
    </w:p>
    <w:p w14:paraId="2A57126C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Резисторы применяются в любой электронной схеме для регулирования значений тока и напряжения. Основные их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сферы применения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таковы:</w:t>
      </w:r>
    </w:p>
    <w:p w14:paraId="696A7BFE" w14:textId="77777777" w:rsidR="00FA695B" w:rsidRPr="00FA695B" w:rsidRDefault="00A0232E" w:rsidP="00461F5F">
      <w:pPr>
        <w:numPr>
          <w:ilvl w:val="0"/>
          <w:numId w:val="19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Установка (задавание) рабочего тока схемы;</w:t>
      </w:r>
    </w:p>
    <w:p w14:paraId="3523B968" w14:textId="77777777" w:rsidR="00FA695B" w:rsidRPr="00FA695B" w:rsidRDefault="00A0232E" w:rsidP="00461F5F">
      <w:pPr>
        <w:numPr>
          <w:ilvl w:val="0"/>
          <w:numId w:val="19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Установка уровня сигнала, отличного от исходного через делитель (см.</w:t>
      </w:r>
      <w:r w:rsidR="000861C1" w:rsidRPr="000861C1">
        <w:rPr>
          <w:rFonts w:ascii="SeroPro-Extralight" w:hAnsi="SeroPro-Extralight" w:cs="Times New Roman"/>
          <w:sz w:val="24"/>
          <w:szCs w:val="24"/>
        </w:rPr>
        <w:t xml:space="preserve"> рис. 7)</w:t>
      </w:r>
      <w:r w:rsidRPr="00FA695B">
        <w:rPr>
          <w:rFonts w:ascii="SeroPro-Extralight" w:hAnsi="SeroPro-Extralight" w:cs="Times New Roman"/>
          <w:sz w:val="24"/>
          <w:szCs w:val="24"/>
        </w:rPr>
        <w:t>;</w:t>
      </w:r>
    </w:p>
    <w:p w14:paraId="368CA778" w14:textId="77777777" w:rsidR="00FA695B" w:rsidRPr="00FA695B" w:rsidRDefault="00A0232E" w:rsidP="00461F5F">
      <w:pPr>
        <w:numPr>
          <w:ilvl w:val="0"/>
          <w:numId w:val="19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Измерение токов (токовый шунт);</w:t>
      </w:r>
    </w:p>
    <w:p w14:paraId="4D017485" w14:textId="77777777" w:rsidR="00FA695B" w:rsidRPr="00FA695B" w:rsidRDefault="00A0232E" w:rsidP="00461F5F">
      <w:pPr>
        <w:numPr>
          <w:ilvl w:val="0"/>
          <w:numId w:val="19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Терми</w:t>
      </w:r>
      <w:r w:rsidRPr="00FA695B">
        <w:rPr>
          <w:rFonts w:ascii="SeroPro-Extralight" w:hAnsi="SeroPro-Extralight" w:cs="Times New Roman"/>
          <w:sz w:val="24"/>
          <w:szCs w:val="24"/>
        </w:rPr>
        <w:t>нирование цифровых линий;</w:t>
      </w:r>
    </w:p>
    <w:p w14:paraId="4BDFE88F" w14:textId="77777777" w:rsidR="00FA695B" w:rsidRPr="00FA695B" w:rsidRDefault="00A0232E" w:rsidP="00461F5F">
      <w:pPr>
        <w:numPr>
          <w:ilvl w:val="0"/>
          <w:numId w:val="19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Построение аналоговых фильтров сигналов  и др.</w:t>
      </w:r>
    </w:p>
    <w:p w14:paraId="67E9926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6A2A58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Расчет для делителя осуществляется по формуле вида</w:t>
      </w:r>
    </w:p>
    <w:p w14:paraId="28B50EA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4FFD1A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14:paraId="251A6A8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</w:p>
    <w:p w14:paraId="017590BE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eastAsiaTheme="minorEastAsia" w:hAnsi="SeroPro-Extralight" w:cs="Times New Roman"/>
          <w:iCs/>
          <w:sz w:val="24"/>
          <w:szCs w:val="24"/>
        </w:rPr>
      </w:pP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drawing>
          <wp:inline distT="0" distB="0" distL="0" distR="0" wp14:anchorId="6B4BD910" wp14:editId="57D33CA9">
            <wp:extent cx="1439186" cy="1381619"/>
            <wp:effectExtent l="0" t="0" r="8890" b="9525"/>
            <wp:docPr id="2054" name="Picture 6" descr="Простейший делитель напряжения">
              <a:extLst xmlns:a="http://schemas.openxmlformats.org/drawingml/2006/main">
                <a:ext uri="{FF2B5EF4-FFF2-40B4-BE49-F238E27FC236}">
                  <a16:creationId xmlns:a16="http://schemas.microsoft.com/office/drawing/2014/main" id="{E39A45F4-75CD-4C87-A892-45762A1CA8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Простейший делитель напряжения">
                      <a:extLst>
                        <a:ext uri="{FF2B5EF4-FFF2-40B4-BE49-F238E27FC236}">
                          <a16:creationId xmlns:a16="http://schemas.microsoft.com/office/drawing/2014/main" id="{E39A45F4-75CD-4C87-A892-45762A1CA8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80" cy="139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E7862" w14:textId="77777777" w:rsidR="000861C1" w:rsidRPr="00FA695B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t xml:space="preserve">Рисунок 7 – иллюстрация </w:t>
      </w:r>
      <w:r w:rsidRPr="000861C1">
        <w:rPr>
          <w:rFonts w:ascii="SeroPro-Extralight" w:eastAsiaTheme="minorEastAsia" w:hAnsi="SeroPro-Extralight" w:cs="Times New Roman"/>
          <w:iCs/>
          <w:sz w:val="24"/>
          <w:szCs w:val="24"/>
        </w:rPr>
        <w:br/>
        <w:t>к формуле для делителя</w:t>
      </w:r>
    </w:p>
    <w:p w14:paraId="759CF34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E6A47E1" w14:textId="77777777" w:rsidR="006C54BD" w:rsidRDefault="006C54BD" w:rsidP="006C54BD">
      <w:pPr>
        <w:pStyle w:val="af"/>
        <w:ind w:firstLine="829"/>
      </w:pPr>
    </w:p>
    <w:p w14:paraId="212E18E4" w14:textId="48E6EEF7" w:rsidR="000861C1" w:rsidRPr="000861C1" w:rsidRDefault="000861C1" w:rsidP="006C54BD">
      <w:pPr>
        <w:pStyle w:val="af"/>
        <w:ind w:firstLine="829"/>
      </w:pPr>
      <w:r w:rsidRPr="000861C1">
        <w:t xml:space="preserve">4 </w:t>
      </w:r>
      <w:r w:rsidRPr="00FA695B">
        <w:t>Фундаментальные понятия: правила для тока и напряжения, мощность</w:t>
      </w:r>
    </w:p>
    <w:p w14:paraId="007DAB23" w14:textId="4D3E9CF7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6188E10" w14:textId="270EEFF4" w:rsidR="006C54BD" w:rsidRDefault="006C54BD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3182C1A" w14:textId="5160875C" w:rsidR="006C54BD" w:rsidRDefault="006C54BD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F35AAD0" w14:textId="77777777" w:rsidR="006C54BD" w:rsidRPr="00FA695B" w:rsidRDefault="006C54BD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01B1C0D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Закон Ома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для постоянного тока: </w:t>
      </w:r>
    </w:p>
    <w:p w14:paraId="5B1023B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5373F1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            U=IR          R=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14:paraId="037CD2E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6B42842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Первый закон Кирхгофа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: сумма втекающих в узел токов равна сумме вытекающих токов: </w:t>
      </w:r>
    </w:p>
    <w:p w14:paraId="2879503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107C29F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</m:oMath>
      </m:oMathPara>
    </w:p>
    <w:p w14:paraId="31C229C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</w:p>
    <w:p w14:paraId="00C96CDF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DCB175A" wp14:editId="534BD07B">
            <wp:extent cx="1749811" cy="1509837"/>
            <wp:effectExtent l="0" t="0" r="3175" b="0"/>
            <wp:docPr id="102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A60207D-192B-449D-ABA0-5A889AF64C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>
                      <a:extLst>
                        <a:ext uri="{FF2B5EF4-FFF2-40B4-BE49-F238E27FC236}">
                          <a16:creationId xmlns:a16="http://schemas.microsoft.com/office/drawing/2014/main" id="{DA60207D-192B-449D-ABA0-5A889AF64C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56" cy="151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2559E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8 – Иллюстрация </w:t>
      </w:r>
      <w:r w:rsidRPr="000861C1">
        <w:rPr>
          <w:rFonts w:ascii="SeroPro-Extralight" w:hAnsi="SeroPro-Extralight" w:cs="Times New Roman"/>
          <w:sz w:val="24"/>
          <w:szCs w:val="24"/>
        </w:rPr>
        <w:br/>
        <w:t>1-го закона Кирхгофа</w:t>
      </w:r>
    </w:p>
    <w:p w14:paraId="397B677D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E3E0A9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D291713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Второй закон Кирхгофа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: сумма падений напряжений в замкнутом контуре равна нулю: </w:t>
      </w:r>
    </w:p>
    <w:p w14:paraId="6C67140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97878D5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пит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I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I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I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</m:oMath>
      </m:oMathPara>
    </w:p>
    <w:p w14:paraId="2DC05C05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7970116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E89D108" wp14:editId="2824EB49">
            <wp:extent cx="1608242" cy="1604521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6393E00-C6CB-4823-8497-A58DFD5C5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6393E00-C6CB-4823-8497-A58DFD5C5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694" t="13542" r="48697" b="10882"/>
                    <a:stretch/>
                  </pic:blipFill>
                  <pic:spPr>
                    <a:xfrm>
                      <a:off x="0" y="0"/>
                      <a:ext cx="1613887" cy="16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7799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9 – Иллюстрация </w:t>
      </w:r>
      <w:r w:rsidRPr="000861C1">
        <w:rPr>
          <w:rFonts w:ascii="SeroPro-Extralight" w:hAnsi="SeroPro-Extralight" w:cs="Times New Roman"/>
          <w:sz w:val="24"/>
          <w:szCs w:val="24"/>
        </w:rPr>
        <w:br/>
        <w:t>2-го закона Кирхгофа</w:t>
      </w:r>
    </w:p>
    <w:p w14:paraId="4425CA7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8D47B8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К параллельно подключенным элементам прикладывается одинаковое напряжение, а величина протекающих через них токов обратно пропорциональна сопротивлениям. </w:t>
      </w:r>
    </w:p>
    <w:p w14:paraId="0A933359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lastRenderedPageBreak/>
        <w:t>Мощность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(работа, совершенная за единицу времени), потребляемая схемой, определяется как</w:t>
      </w:r>
      <w:r w:rsidRPr="00FA695B">
        <w:rPr>
          <w:rFonts w:ascii="SeroPro-Extralight" w:hAnsi="SeroPro-Extralight" w:cs="Times New Roman"/>
          <w:sz w:val="24"/>
          <w:szCs w:val="24"/>
        </w:rPr>
        <w:tab/>
      </w:r>
      <w:r w:rsidRPr="00FA695B">
        <w:rPr>
          <w:rFonts w:ascii="SeroPro-Extralight" w:hAnsi="SeroPro-Extralight" w:cs="Times New Roman"/>
          <w:sz w:val="24"/>
          <w:szCs w:val="24"/>
        </w:rPr>
        <w:tab/>
      </w:r>
      <w:r w:rsidRPr="00FA695B">
        <w:rPr>
          <w:rFonts w:ascii="SeroPro-Extralight" w:hAnsi="SeroPro-Extralight" w:cs="Times New Roman"/>
          <w:sz w:val="24"/>
          <w:szCs w:val="24"/>
        </w:rPr>
        <w:tab/>
      </w:r>
    </w:p>
    <w:p w14:paraId="4C25A06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P=UI=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den>
          </m:f>
        </m:oMath>
      </m:oMathPara>
    </w:p>
    <w:p w14:paraId="5A870BF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9E31BA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Мощность рассеивается в виде тепла (как правило) или иногда затрачивается на механическую работу (моторы), переходит в энергию излучения (лампы, передатчики) или накапливается (батареи, конденсаторы). </w:t>
      </w:r>
    </w:p>
    <w:p w14:paraId="68A8F1D1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451CD72" w14:textId="77777777" w:rsidR="000861C1" w:rsidRPr="000861C1" w:rsidRDefault="000861C1" w:rsidP="00461F5F">
      <w:pPr>
        <w:pStyle w:val="af"/>
        <w:ind w:firstLine="829"/>
      </w:pPr>
      <w:r w:rsidRPr="000861C1">
        <w:t xml:space="preserve">5 </w:t>
      </w:r>
      <w:r w:rsidRPr="00FA695B">
        <w:t>Практическая задача</w:t>
      </w:r>
    </w:p>
    <w:p w14:paraId="4143652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18D7C9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Необходимо найти напряжение между точкам</w:t>
      </w:r>
      <w:r w:rsidRPr="000861C1">
        <w:rPr>
          <w:rFonts w:ascii="SeroPro-Extralight" w:hAnsi="SeroPro-Extralight" w:cs="Times New Roman"/>
          <w:sz w:val="24"/>
          <w:szCs w:val="24"/>
        </w:rPr>
        <w:t>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Т1 и Т2, а также общее сопротивление схемы между этими точками. Какими способами можно это сделать?</w:t>
      </w:r>
    </w:p>
    <w:p w14:paraId="3BF16F6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84B348F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B631F05" wp14:editId="14A9D1F2">
            <wp:extent cx="2817535" cy="1964183"/>
            <wp:effectExtent l="0" t="0" r="190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E2FE039-82E8-4D25-9051-6112DD5BA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E2FE039-82E8-4D25-9051-6112DD5BA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4782" t="21230" r="29441" b="9644"/>
                    <a:stretch/>
                  </pic:blipFill>
                  <pic:spPr>
                    <a:xfrm>
                      <a:off x="0" y="0"/>
                      <a:ext cx="2830449" cy="19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14A3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10 – Практическая задача</w:t>
      </w:r>
    </w:p>
    <w:p w14:paraId="0E207E05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F8F404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Ответ лежит в следующем определении: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5A117E5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Теорема Тевенена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(Теорема об эквивалентном преобразовании источников)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гласит, что л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юбая электрическая цепь электрически эквивалентна идеальному источнику напряжения с последовательно включенным с ним резистором (внутренним сопротивлением источника). </w:t>
      </w:r>
    </w:p>
    <w:p w14:paraId="101E5F9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Тогда исходная схема с рис. 10 заменится на эквивалентную:</w:t>
      </w:r>
    </w:p>
    <w:p w14:paraId="784614EB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39D7F3F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1E7DD32" wp14:editId="471DAE6A">
            <wp:extent cx="2154649" cy="1224501"/>
            <wp:effectExtent l="0" t="0" r="0" b="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6F4C6CD-1BB5-4F49-BEBB-A3075DE2CE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6F4C6CD-1BB5-4F49-BEBB-A3075DE2CE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1966" t="27378" r="23253" b="27378"/>
                    <a:stretch/>
                  </pic:blipFill>
                  <pic:spPr>
                    <a:xfrm>
                      <a:off x="0" y="0"/>
                      <a:ext cx="2160078" cy="122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61BD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11 – эквивалентная схема</w:t>
      </w:r>
    </w:p>
    <w:p w14:paraId="4DDD5EE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8086D8F" w14:textId="77777777" w:rsidR="006C54BD" w:rsidRDefault="006C54BD" w:rsidP="00461F5F">
      <w:pPr>
        <w:pStyle w:val="af"/>
        <w:ind w:firstLine="829"/>
      </w:pPr>
    </w:p>
    <w:p w14:paraId="408FD768" w14:textId="2E546DE3" w:rsidR="000861C1" w:rsidRPr="000861C1" w:rsidRDefault="000861C1" w:rsidP="00461F5F">
      <w:pPr>
        <w:pStyle w:val="af"/>
        <w:ind w:firstLine="829"/>
      </w:pPr>
      <w:r w:rsidRPr="000861C1">
        <w:lastRenderedPageBreak/>
        <w:t xml:space="preserve">6 </w:t>
      </w:r>
      <w:r w:rsidRPr="00FA695B">
        <w:t>Фундаментальные понятия: источник напряжения (ЭДС)</w:t>
      </w:r>
    </w:p>
    <w:p w14:paraId="69478FC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9641E82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Идеальный источник напряжения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(ЭДС) - это «чёрный ящик», имеющий два вывода, между которыми он поддерживает постоянное падение напряжения независимо от величины сопротивления нагрузки. Это означает, например, что он должен порождать ток, равный I = UR, если к выводам подключить резистор с сопротивлением R. </w:t>
      </w:r>
    </w:p>
    <w:p w14:paraId="10F3512C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Реальный источник напряжения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не может дать ток, больший некоторого предельного максимального значения, и в общем случае он ведёт себя как идеальный источник напряжения, к которому последовательно подключён резистор с небольшим сопротивлением (внутреннее сопротивление).</w:t>
      </w:r>
    </w:p>
    <w:p w14:paraId="617DC6D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Чем меньше внутреннее сопротивление источника, тем более «мощные» потребители с большим током он сможет запитать без существенного снижения напряжения на своих клеммах. Следовательно, чем меньше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внутр – тем более хорошим будет источник ЭДС. </w:t>
      </w:r>
    </w:p>
    <w:p w14:paraId="31423FB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Типичные значения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внутр могут составлять от единиц миллиом до единиц ом. </w:t>
      </w:r>
    </w:p>
    <w:p w14:paraId="5592EA8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Примером источника напряжения, схожим с идеальным, служит аккумуляторная батарея.</w:t>
      </w:r>
    </w:p>
    <w:p w14:paraId="003C2CD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4962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436"/>
      </w:tblGrid>
      <w:tr w:rsidR="00461F5F" w:rsidRPr="000861C1" w14:paraId="03D817D1" w14:textId="77777777" w:rsidTr="00461F5F">
        <w:tc>
          <w:tcPr>
            <w:tcW w:w="2410" w:type="dxa"/>
          </w:tcPr>
          <w:p w14:paraId="1F90E7E2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58B8FDE2" wp14:editId="4BF0BE16">
                  <wp:extent cx="1484780" cy="1009705"/>
                  <wp:effectExtent l="0" t="0" r="1270" b="0"/>
                  <wp:docPr id="5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203ABB-1FC1-4282-9562-D6E05DD359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4203ABB-1FC1-4282-9562-D6E05DD359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000" t="11908" r="21349" b="53454"/>
                          <a:stretch/>
                        </pic:blipFill>
                        <pic:spPr>
                          <a:xfrm>
                            <a:off x="0" y="0"/>
                            <a:ext cx="1484780" cy="100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1C904A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6DB93CEA" wp14:editId="7662BE90">
                  <wp:extent cx="1410033" cy="1002692"/>
                  <wp:effectExtent l="0" t="0" r="0" b="6985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1A4020-2204-42AA-9FC4-42E21ECF24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7C1A4020-2204-42AA-9FC4-42E21ECF24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0000" t="47922" r="21349" b="15858"/>
                          <a:stretch/>
                        </pic:blipFill>
                        <pic:spPr>
                          <a:xfrm>
                            <a:off x="0" y="0"/>
                            <a:ext cx="1424256" cy="101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16517E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12 – Идеальный (слева) и </w:t>
      </w:r>
      <w:r w:rsidRPr="000861C1">
        <w:rPr>
          <w:rFonts w:ascii="SeroPro-Extralight" w:hAnsi="SeroPro-Extralight" w:cs="Times New Roman"/>
          <w:sz w:val="24"/>
          <w:szCs w:val="24"/>
        </w:rPr>
        <w:br/>
        <w:t>реальный источники напряжения</w:t>
      </w:r>
    </w:p>
    <w:p w14:paraId="37411AD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7AEF880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E803D42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/>
          <w:noProof/>
          <w:sz w:val="24"/>
          <w:szCs w:val="24"/>
        </w:rPr>
        <w:drawing>
          <wp:inline distT="0" distB="0" distL="0" distR="0" wp14:anchorId="45358755" wp14:editId="3195ACCF">
            <wp:extent cx="2546119" cy="1060882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3618" t="65916" r="2282" b="16232"/>
                    <a:stretch/>
                  </pic:blipFill>
                  <pic:spPr bwMode="auto">
                    <a:xfrm>
                      <a:off x="0" y="0"/>
                      <a:ext cx="2569939" cy="107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B095B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13 – Варианты УГО источника ЭДС:</w:t>
      </w:r>
    </w:p>
    <w:p w14:paraId="4A62D5FA" w14:textId="77777777" w:rsidR="000861C1" w:rsidRPr="0095030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50301">
        <w:rPr>
          <w:rFonts w:ascii="SeroPro-Extralight" w:hAnsi="SeroPro-Extralight" w:cs="Times New Roman"/>
          <w:sz w:val="24"/>
          <w:szCs w:val="24"/>
        </w:rPr>
        <w:t>a, c – наиболее часто используемые УГО;</w:t>
      </w:r>
    </w:p>
    <w:p w14:paraId="4CB7C391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d – УГО в соответствии с ГОСТ и IEC.</w:t>
      </w:r>
    </w:p>
    <w:p w14:paraId="40D6732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E0CAB6E" w14:textId="77777777" w:rsidR="000861C1" w:rsidRPr="000861C1" w:rsidRDefault="000861C1" w:rsidP="00461F5F">
      <w:pPr>
        <w:pStyle w:val="af"/>
        <w:ind w:firstLine="829"/>
      </w:pPr>
      <w:r w:rsidRPr="000861C1">
        <w:t xml:space="preserve">7 </w:t>
      </w:r>
      <w:r w:rsidRPr="00FA695B">
        <w:t>Фундаментальные понятия: источник тока</w:t>
      </w:r>
    </w:p>
    <w:p w14:paraId="47199C5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C9069F0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Идеальный источник тока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- это «чёрный ящик», имеющий два вывода и поддерживающий постоянный ток во внешней цепи независимо от величины сопротивления нагрузки и приложенного напряжения. Для того чтобы выполнять свои </w:t>
      </w: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функции, он должен уметь поддерживать нужное напряжение между своими выводами. </w:t>
      </w:r>
    </w:p>
    <w:p w14:paraId="0B3CE0FA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Реальные источники тока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имеют ограниченный диапазон, в котором может изменяться создаваемое ими напряжение (он называется рабочим диапазоном выходного напряжения или просто диапазоном), и, кроме того, выходной ток источника нельзя считать абсолютно постоянным. </w:t>
      </w:r>
    </w:p>
    <w:p w14:paraId="398F808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Источники тока в прямом смысле слова в реальности не встречаются, и потому прямых аналогий (вроде аккумулятора для источника ЭДС) не имеют. Однако в электронике в качестве источников тока успешно применяют транзисторные схемы, при этом выходной ток снимается с коллектора/стока. Подробнее источники тока будут рассмотрены в следующих лекциях. </w:t>
      </w:r>
    </w:p>
    <w:p w14:paraId="5143A818" w14:textId="76600DD1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Устаревшие и взаимоисключающие стандарты иногда обозначают </w:t>
      </w:r>
      <w:r w:rsidRPr="00FA695B">
        <w:rPr>
          <w:rFonts w:ascii="SeroPro-Extralight" w:hAnsi="SeroPro-Extralight" w:cs="Times New Roman"/>
          <w:sz w:val="24"/>
          <w:szCs w:val="24"/>
        </w:rPr>
        <w:br/>
        <w:t xml:space="preserve">источник ЭДС как источник тока с рисунка </w:t>
      </w:r>
      <w:r w:rsidRPr="000861C1">
        <w:rPr>
          <w:rFonts w:ascii="SeroPro-Extralight" w:hAnsi="SeroPro-Extralight" w:cs="Times New Roman"/>
          <w:sz w:val="24"/>
          <w:szCs w:val="24"/>
        </w:rPr>
        <w:t>15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а. Необходимо внимательно анализировать схему, чтобы исключить ошибки. </w:t>
      </w:r>
    </w:p>
    <w:p w14:paraId="2B9478C3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2715"/>
      </w:tblGrid>
      <w:tr w:rsidR="000861C1" w:rsidRPr="000861C1" w14:paraId="1888D39B" w14:textId="77777777" w:rsidTr="00461F5F">
        <w:trPr>
          <w:jc w:val="center"/>
        </w:trPr>
        <w:tc>
          <w:tcPr>
            <w:tcW w:w="2556" w:type="dxa"/>
          </w:tcPr>
          <w:p w14:paraId="79E994B9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56134E60" wp14:editId="3DB29629">
                  <wp:extent cx="1789068" cy="1061049"/>
                  <wp:effectExtent l="0" t="0" r="1905" b="6350"/>
                  <wp:docPr id="7172" name="Picture 4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08B96D-43AF-4124-9191-A9C039CE30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Picture background">
                            <a:extLst>
                              <a:ext uri="{FF2B5EF4-FFF2-40B4-BE49-F238E27FC236}">
                                <a16:creationId xmlns:a16="http://schemas.microsoft.com/office/drawing/2014/main" id="{3B08B96D-43AF-4124-9191-A9C039CE30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5" t="40647" r="57529" b="41618"/>
                          <a:stretch/>
                        </pic:blipFill>
                        <pic:spPr bwMode="auto">
                          <a:xfrm>
                            <a:off x="0" y="0"/>
                            <a:ext cx="1796645" cy="106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10FB6CC7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07378235" wp14:editId="778AE086">
                  <wp:extent cx="1586947" cy="1346502"/>
                  <wp:effectExtent l="0" t="0" r="0" b="6350"/>
                  <wp:docPr id="7170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3C5974-C9CF-4DEA-81B3-1FDD00BD31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F73C5974-C9CF-4DEA-81B3-1FDD00BD31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7" t="35599" r="30286" b="39029"/>
                          <a:stretch/>
                        </pic:blipFill>
                        <pic:spPr bwMode="auto">
                          <a:xfrm>
                            <a:off x="0" y="0"/>
                            <a:ext cx="1586947" cy="1346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A9575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12 – Идеальный (слева) и </w:t>
      </w:r>
      <w:r w:rsidRPr="000861C1">
        <w:rPr>
          <w:rFonts w:ascii="SeroPro-Extralight" w:hAnsi="SeroPro-Extralight" w:cs="Times New Roman"/>
          <w:sz w:val="24"/>
          <w:szCs w:val="24"/>
        </w:rPr>
        <w:br/>
        <w:t>реальный источники тока</w:t>
      </w:r>
    </w:p>
    <w:p w14:paraId="00B49388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2A8C7CB5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/>
          <w:sz w:val="24"/>
          <w:szCs w:val="24"/>
        </w:rPr>
        <w:drawing>
          <wp:inline distT="0" distB="0" distL="0" distR="0" wp14:anchorId="25D47A81" wp14:editId="636C6A39">
            <wp:extent cx="3985872" cy="1078302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7380" t="69448" r="2548" b="16089"/>
                    <a:stretch/>
                  </pic:blipFill>
                  <pic:spPr bwMode="auto">
                    <a:xfrm>
                      <a:off x="0" y="0"/>
                      <a:ext cx="4004252" cy="10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FD5A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15 - Варианты УГО источника тока:</w:t>
      </w:r>
    </w:p>
    <w:p w14:paraId="0A3C439F" w14:textId="77777777" w:rsidR="000861C1" w:rsidRPr="0095030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50301">
        <w:rPr>
          <w:rFonts w:ascii="SeroPro-Extralight" w:hAnsi="SeroPro-Extralight" w:cs="Times New Roman"/>
          <w:sz w:val="24"/>
          <w:szCs w:val="24"/>
        </w:rPr>
        <w:t>a, f – наиболее часто используемые УГО;</w:t>
      </w:r>
    </w:p>
    <w:p w14:paraId="44FAE55B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c – УГО в соответствии с ГОСТ и IEC.</w:t>
      </w:r>
    </w:p>
    <w:p w14:paraId="683DAF8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1845F62" w14:textId="77777777" w:rsidR="000861C1" w:rsidRPr="000861C1" w:rsidRDefault="000861C1" w:rsidP="00461F5F">
      <w:pPr>
        <w:pStyle w:val="af"/>
        <w:ind w:firstLine="829"/>
      </w:pPr>
      <w:r w:rsidRPr="000861C1">
        <w:t xml:space="preserve">8 </w:t>
      </w:r>
      <w:r w:rsidRPr="00FA695B">
        <w:t>Фундаментальные понятия: входное и выходное сопротивления</w:t>
      </w:r>
    </w:p>
    <w:p w14:paraId="6E4BFE0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45E358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Понятие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эквивалентного внутреннего сопротивления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применимо ко всем типам источников, а не только к батареям и делителям напряжения. Все источники сигналов (например, генераторы синусоидальных сигналов, усилители и измерительные приборы) обладают эквивалентным внутренним сопротивлением. Подключение нагрузки, сопротивление которой меньше или даже сравнимо с внутренним сопротивлением, вызывает значительное уменьшение выходного </w:t>
      </w: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параметра. Нежелательное уменьшение напряжения (или сигнала) разомкнутой цепи за счёт подключения нагрузки называется «перегрузкой цепи». </w:t>
      </w:r>
    </w:p>
    <w:p w14:paraId="5D3953BD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связи с этим следует стремиться к тому, чтобы выполнялось условие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внутр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нагр</m:t>
            </m:r>
          </m:sub>
        </m:sSub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, так как высокоомная нагрузка оказывает небольшое ослабляющее влияние на источник;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Условие высокоомности нагрузки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является обязательным для таких измерительных приборов, как вольтметры и осциллографы. (есть и исключения из этого общего правила, однако они относятся к областям СВЧ и радиотехнике и сейчас не рассматриваются).</w:t>
      </w:r>
    </w:p>
    <w:p w14:paraId="7B4E5AB0" w14:textId="77777777" w:rsidR="000861C1" w:rsidRPr="00DE70A9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DE70A9">
        <w:rPr>
          <w:rFonts w:ascii="SeroPro-Extralight" w:hAnsi="SeroPro-Extralight" w:cs="Times New Roman"/>
          <w:sz w:val="24"/>
          <w:szCs w:val="24"/>
        </w:rPr>
        <w:t xml:space="preserve">Таким образом, </w:t>
      </w:r>
      <w:r w:rsidRPr="00DE70A9">
        <w:rPr>
          <w:rFonts w:ascii="SeroPro-Extralight" w:hAnsi="SeroPro-Extralight" w:cs="Times New Roman"/>
          <w:b/>
          <w:bCs/>
          <w:sz w:val="24"/>
          <w:szCs w:val="24"/>
        </w:rPr>
        <w:t xml:space="preserve">любая схема (узел) имеет как входное сопротивление (сопротивление со стороны входа), так и выходное (сопротивление со стороны выхода или нагрузка). </w:t>
      </w:r>
    </w:p>
    <w:p w14:paraId="07FA1AC3" w14:textId="6BDECAFC" w:rsidR="000861C1" w:rsidRPr="00DE70A9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DE70A9">
        <w:rPr>
          <w:rFonts w:ascii="SeroPro-Extralight" w:hAnsi="SeroPro-Extralight" w:cs="Times New Roman"/>
          <w:sz w:val="24"/>
          <w:szCs w:val="24"/>
        </w:rPr>
        <w:t>Иллюстрация «просадки» амплитуды сигнала при подключении нагрузки (относительно амплитуды без нагрузки) приведена на рисунке</w:t>
      </w:r>
      <w:r w:rsidR="006C54BD">
        <w:rPr>
          <w:rFonts w:ascii="SeroPro-Extralight" w:hAnsi="SeroPro-Extralight" w:cs="Times New Roman"/>
          <w:sz w:val="24"/>
          <w:szCs w:val="24"/>
        </w:rPr>
        <w:t xml:space="preserve"> 16</w:t>
      </w:r>
      <w:r w:rsidRPr="00DE70A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20E1520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В первом приближении достаточно сказать, что для исключения перегрузки выходное сопротивление должно быть в 5-10 раз меньше сопротивления нагрузки.</w:t>
      </w:r>
    </w:p>
    <w:p w14:paraId="7F14B04E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7BC9167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133F1DC" wp14:editId="50D26701">
            <wp:extent cx="3010619" cy="1658832"/>
            <wp:effectExtent l="0" t="0" r="0" b="0"/>
            <wp:docPr id="9218" name="Picture 2" descr="График сопротивления нагрузки">
              <a:extLst xmlns:a="http://schemas.openxmlformats.org/drawingml/2006/main">
                <a:ext uri="{FF2B5EF4-FFF2-40B4-BE49-F238E27FC236}">
                  <a16:creationId xmlns:a16="http://schemas.microsoft.com/office/drawing/2014/main" id="{8A71B271-B1D8-474D-92A2-D7C2FCD8FA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График сопротивления нагрузки">
                      <a:extLst>
                        <a:ext uri="{FF2B5EF4-FFF2-40B4-BE49-F238E27FC236}">
                          <a16:creationId xmlns:a16="http://schemas.microsoft.com/office/drawing/2014/main" id="{8A71B271-B1D8-474D-92A2-D7C2FCD8FA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93" cy="166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2FA0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16 – График влияния сопротивления </w:t>
      </w:r>
      <w:r w:rsidRPr="000861C1">
        <w:rPr>
          <w:rFonts w:ascii="SeroPro-Extralight" w:hAnsi="SeroPro-Extralight" w:cs="Times New Roman"/>
          <w:sz w:val="24"/>
          <w:szCs w:val="24"/>
        </w:rPr>
        <w:br/>
        <w:t xml:space="preserve">нагрузки на выходной сигнал в зависимости </w:t>
      </w:r>
      <w:r w:rsidRPr="000861C1">
        <w:rPr>
          <w:rFonts w:ascii="SeroPro-Extralight" w:hAnsi="SeroPro-Extralight" w:cs="Times New Roman"/>
          <w:sz w:val="24"/>
          <w:szCs w:val="24"/>
        </w:rPr>
        <w:br/>
        <w:t>от сопротивления источника</w:t>
      </w:r>
    </w:p>
    <w:p w14:paraId="70DDCD2E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8154F3B" w14:textId="77777777" w:rsidR="000861C1" w:rsidRPr="000861C1" w:rsidRDefault="000861C1" w:rsidP="00461F5F">
      <w:pPr>
        <w:pStyle w:val="af"/>
        <w:ind w:firstLine="829"/>
      </w:pPr>
      <w:r w:rsidRPr="000861C1">
        <w:t xml:space="preserve">9 </w:t>
      </w:r>
      <w:r w:rsidRPr="00FA695B">
        <w:t>Фундаментальные понятия: статическое и динамическое сопротивления</w:t>
      </w:r>
    </w:p>
    <w:p w14:paraId="348D451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AA0D8E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Резисторы – устройства с линейными свойствами. Однако существуют электронные устройства, в которых ток I не пропорционален напряжению U (например, полупроводники). Такие элементы называются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нелинейными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для них закон Ома не выполняется. </w:t>
      </w:r>
    </w:p>
    <w:p w14:paraId="77ADE351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На рисунке 1</w:t>
      </w:r>
      <w:r w:rsidRPr="000861C1">
        <w:rPr>
          <w:rFonts w:ascii="SeroPro-Extralight" w:hAnsi="SeroPro-Extralight" w:cs="Times New Roman"/>
          <w:sz w:val="24"/>
          <w:szCs w:val="24"/>
        </w:rPr>
        <w:t>7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показана вольт-амперная характеристика (новый термин) для линейных элементов, на рисунке </w:t>
      </w:r>
      <w:r w:rsidRPr="000861C1">
        <w:rPr>
          <w:rFonts w:ascii="SeroPro-Extralight" w:hAnsi="SeroPro-Extralight" w:cs="Times New Roman"/>
          <w:sz w:val="24"/>
          <w:szCs w:val="24"/>
        </w:rPr>
        <w:t>18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ВАХ для нелинейного элемента. </w:t>
      </w:r>
    </w:p>
    <w:p w14:paraId="64F68C9D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17D5C58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32C66249" wp14:editId="7FB56AF3">
            <wp:extent cx="2492883" cy="1855434"/>
            <wp:effectExtent l="0" t="0" r="3175" b="0"/>
            <wp:docPr id="10242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0C336E18-59BF-4BFE-BB0B-19954CC84E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Picture background">
                      <a:extLst>
                        <a:ext uri="{FF2B5EF4-FFF2-40B4-BE49-F238E27FC236}">
                          <a16:creationId xmlns:a16="http://schemas.microsoft.com/office/drawing/2014/main" id="{0C336E18-59BF-4BFE-BB0B-19954CC84E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83" cy="18554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14C78BB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17 - 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вольт-амперная </w:t>
      </w:r>
      <w:r w:rsidRPr="000861C1">
        <w:rPr>
          <w:rFonts w:ascii="SeroPro-Extralight" w:hAnsi="SeroPro-Extralight" w:cs="Times New Roman"/>
          <w:sz w:val="24"/>
          <w:szCs w:val="24"/>
        </w:rPr>
        <w:br/>
      </w:r>
      <w:r w:rsidRPr="00FA695B">
        <w:rPr>
          <w:rFonts w:ascii="SeroPro-Extralight" w:hAnsi="SeroPro-Extralight" w:cs="Times New Roman"/>
          <w:sz w:val="24"/>
          <w:szCs w:val="24"/>
        </w:rPr>
        <w:t>характеристика для линейных элемент</w:t>
      </w:r>
      <w:r w:rsidRPr="000861C1">
        <w:rPr>
          <w:rFonts w:ascii="SeroPro-Extralight" w:hAnsi="SeroPro-Extralight" w:cs="Times New Roman"/>
          <w:sz w:val="24"/>
          <w:szCs w:val="24"/>
        </w:rPr>
        <w:t>ов</w:t>
      </w:r>
    </w:p>
    <w:p w14:paraId="0DC072D5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2B020123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DD4E3B6" wp14:editId="1B30ABA4">
            <wp:extent cx="2387893" cy="2281225"/>
            <wp:effectExtent l="0" t="0" r="0" b="5080"/>
            <wp:docPr id="26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5C110ED4-AC6F-4C78-BD23-76A228451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Picture background">
                      <a:extLst>
                        <a:ext uri="{FF2B5EF4-FFF2-40B4-BE49-F238E27FC236}">
                          <a16:creationId xmlns:a16="http://schemas.microsoft.com/office/drawing/2014/main" id="{5C110ED4-AC6F-4C78-BD23-76A2284512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93" cy="2281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6F2788E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18 - 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вольт-амперная </w:t>
      </w:r>
      <w:r w:rsidRPr="000861C1">
        <w:rPr>
          <w:rFonts w:ascii="SeroPro-Extralight" w:hAnsi="SeroPro-Extralight" w:cs="Times New Roman"/>
          <w:sz w:val="24"/>
          <w:szCs w:val="24"/>
        </w:rPr>
        <w:br/>
      </w:r>
      <w:r w:rsidRPr="00FA695B">
        <w:rPr>
          <w:rFonts w:ascii="SeroPro-Extralight" w:hAnsi="SeroPro-Extralight" w:cs="Times New Roman"/>
          <w:sz w:val="24"/>
          <w:szCs w:val="24"/>
        </w:rPr>
        <w:t xml:space="preserve">характеристика для </w:t>
      </w:r>
      <w:r w:rsidRPr="000861C1">
        <w:rPr>
          <w:rFonts w:ascii="SeroPro-Extralight" w:hAnsi="SeroPro-Extralight" w:cs="Times New Roman"/>
          <w:sz w:val="24"/>
          <w:szCs w:val="24"/>
        </w:rPr>
        <w:t>не</w:t>
      </w:r>
      <w:r w:rsidRPr="00FA695B">
        <w:rPr>
          <w:rFonts w:ascii="SeroPro-Extralight" w:hAnsi="SeroPro-Extralight" w:cs="Times New Roman"/>
          <w:sz w:val="24"/>
          <w:szCs w:val="24"/>
        </w:rPr>
        <w:t>линейных элемент</w:t>
      </w:r>
      <w:r w:rsidRPr="000861C1">
        <w:rPr>
          <w:rFonts w:ascii="SeroPro-Extralight" w:hAnsi="SeroPro-Extralight" w:cs="Times New Roman"/>
          <w:sz w:val="24"/>
          <w:szCs w:val="24"/>
        </w:rPr>
        <w:t>ов</w:t>
      </w:r>
    </w:p>
    <w:p w14:paraId="1F07951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0EF3AF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случае с линейными элементами говорят о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статическом сопротивлении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(или сопротивлении по постоянному току), которое будет неизменным. </w:t>
      </w:r>
    </w:p>
    <w:p w14:paraId="74B6FF7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случае же нелинейности ВАХ, когда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U</m:t>
        </m:r>
        <m:r>
          <w:rPr>
            <w:rFonts w:ascii="Cambria Math" w:hAnsi="Cambria Math" w:cs="Times New Roman"/>
            <w:sz w:val="24"/>
            <w:szCs w:val="24"/>
          </w:rPr>
          <m:t>),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 вводят понятие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дифференциального сопротивления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(динамического или сопротивления для малых сигналов). При этом, статическое сопротивление в качестве характеристики также остается. Таким образом, нелинейные элементы могут быть описаны и статическим, и дифференциальным сопротивлениями. </w:t>
      </w:r>
    </w:p>
    <w:p w14:paraId="2B74106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Сопротивление по постоянному току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находится как отношение полных значений напряжения к току. Дифференциальное сопротивление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диф находится как отношение малых приращений напряжения к току (как производная). На примере рис. </w:t>
      </w:r>
      <w:r w:rsidRPr="000861C1">
        <w:rPr>
          <w:rFonts w:ascii="SeroPro-Extralight" w:hAnsi="SeroPro-Extralight" w:cs="Times New Roman"/>
          <w:sz w:val="24"/>
          <w:szCs w:val="24"/>
        </w:rPr>
        <w:t>18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(для точки 1) сопротивления составят:</w:t>
      </w:r>
    </w:p>
    <w:p w14:paraId="1EA5915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0C5753F" w14:textId="77777777" w:rsidR="000861C1" w:rsidRPr="00DE70A9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мА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 кОм</m:t>
          </m:r>
        </m:oMath>
      </m:oMathPara>
    </w:p>
    <w:p w14:paraId="422FC60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DCCFA1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диф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dI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точка 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точка 1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точка 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точка 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8 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-7 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9 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мА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-7 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мА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=0.5 кОм</m:t>
          </m:r>
        </m:oMath>
      </m:oMathPara>
    </w:p>
    <w:p w14:paraId="7BA2643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FEBB6D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 практике различия между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диф могут достигать нескольких порядков, поэтому важно понимать их смысл и различать. </w:t>
      </w:r>
    </w:p>
    <w:p w14:paraId="30D1878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1484B4F" w14:textId="77777777" w:rsidR="000861C1" w:rsidRPr="000861C1" w:rsidRDefault="000861C1" w:rsidP="00461F5F">
      <w:pPr>
        <w:pStyle w:val="af"/>
        <w:ind w:firstLine="829"/>
      </w:pPr>
      <w:r w:rsidRPr="000861C1">
        <w:t xml:space="preserve">10 </w:t>
      </w:r>
      <w:r w:rsidRPr="00FA695B">
        <w:t>Фундаментальные понятия: емкость и конденсаторы</w:t>
      </w:r>
    </w:p>
    <w:p w14:paraId="7D7E01A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612F395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Конденсатор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это устройство, имеющее два вывода и обладающее следующим свойством: </w:t>
      </w:r>
      <m:oMath>
        <m:r>
          <w:rPr>
            <w:rFonts w:ascii="Cambria Math" w:hAnsi="Cambria Math" w:cs="Times New Roman"/>
            <w:sz w:val="24"/>
            <w:szCs w:val="24"/>
          </w:rPr>
          <m:t>Q = CU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. Это значит, что конденсатор, имеющий емкость С фарад, к которому приложено напряжение U вольт, накапливает заряд Q кулон на одной пластине и -Q на другой. </w:t>
      </w:r>
    </w:p>
    <w:p w14:paraId="00177BB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Другими словами, конденсатор – это пассивный электронный компонент, который способен накапливать электрический заряд и сохранять его некоторое время. Он состоит из двух или более проводящих пластин (обкладок), разделённых диэлектриком.</w:t>
      </w:r>
    </w:p>
    <w:p w14:paraId="1FF1D421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 рисунке </w:t>
      </w:r>
      <w:r w:rsidRPr="000861C1">
        <w:rPr>
          <w:rFonts w:ascii="SeroPro-Extralight" w:hAnsi="SeroPro-Extralight" w:cs="Times New Roman"/>
          <w:sz w:val="24"/>
          <w:szCs w:val="24"/>
        </w:rPr>
        <w:t>19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представлена структура типичного керамического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конденсатора.</w:t>
      </w:r>
    </w:p>
    <w:p w14:paraId="1B63B5C2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535630F" wp14:editId="5C25FDEE">
            <wp:extent cx="3065195" cy="2044461"/>
            <wp:effectExtent l="0" t="0" r="1905" b="0"/>
            <wp:docPr id="27" name="Picture 2" descr="MLCC and Ceramic Capaci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LCC and Ceramic Capacito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35" cy="204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08454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19 – Типичная структура </w:t>
      </w:r>
      <w:r w:rsidRPr="000861C1">
        <w:rPr>
          <w:rFonts w:ascii="SeroPro-Extralight" w:hAnsi="SeroPro-Extralight" w:cs="Times New Roman"/>
          <w:sz w:val="24"/>
          <w:szCs w:val="24"/>
        </w:rPr>
        <w:br/>
        <w:t>керамического конденсатора</w:t>
      </w:r>
    </w:p>
    <w:p w14:paraId="552174D7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7F8C2C46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88B783E" wp14:editId="5990A1C3">
            <wp:extent cx="2294699" cy="670052"/>
            <wp:effectExtent l="0" t="0" r="0" b="0"/>
            <wp:docPr id="28" name="Picture 2" descr="Конденс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онденсато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99" cy="6700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F8B8745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20 – УГО конденсатора</w:t>
      </w:r>
    </w:p>
    <w:p w14:paraId="66D1360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313CF0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Конденсаторы применяются в любой электронной схеме. Основные их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сферы применения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таковы:</w:t>
      </w:r>
    </w:p>
    <w:p w14:paraId="29FA9A8F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Хра</w:t>
      </w:r>
      <w:r w:rsidRPr="008C7A61">
        <w:rPr>
          <w:rFonts w:ascii="SeroPro-Extralight" w:hAnsi="SeroPro-Extralight" w:cs="Times New Roman"/>
          <w:sz w:val="24"/>
          <w:szCs w:val="24"/>
        </w:rPr>
        <w:t>нение электрической энергии;</w:t>
      </w:r>
    </w:p>
    <w:p w14:paraId="0E083752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Реализация генераторов колебаний;</w:t>
      </w:r>
    </w:p>
    <w:p w14:paraId="6C3F0753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Схемы активных и пассивных фильтров;</w:t>
      </w:r>
    </w:p>
    <w:p w14:paraId="4908E061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Схемы блокирования и шунтирования сигналов;</w:t>
      </w:r>
    </w:p>
    <w:p w14:paraId="7494D25C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lastRenderedPageBreak/>
        <w:t>Схемы интегрирования и дифференцирования;</w:t>
      </w:r>
    </w:p>
    <w:p w14:paraId="0C570D8F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Схемы временной задержки сигналов;</w:t>
      </w:r>
    </w:p>
    <w:p w14:paraId="02AFDD6D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Схемы частотно-зависимых делителей;</w:t>
      </w:r>
    </w:p>
    <w:p w14:paraId="2FCE5419" w14:textId="77777777" w:rsidR="00FA695B" w:rsidRPr="008C7A61" w:rsidRDefault="00A0232E" w:rsidP="008C7A61">
      <w:pPr>
        <w:pStyle w:val="a3"/>
        <w:numPr>
          <w:ilvl w:val="0"/>
          <w:numId w:val="26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Схемы фильтрации питания и д</w:t>
      </w:r>
      <w:r w:rsidRPr="008C7A61">
        <w:rPr>
          <w:rFonts w:ascii="SeroPro-Extralight" w:hAnsi="SeroPro-Extralight" w:cs="Times New Roman"/>
          <w:sz w:val="24"/>
          <w:szCs w:val="24"/>
        </w:rPr>
        <w:t>р.</w:t>
      </w:r>
    </w:p>
    <w:p w14:paraId="197D111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 сегодня распространены следующие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виды конденсаторов</w:t>
      </w:r>
      <w:r w:rsidRPr="00FA695B">
        <w:rPr>
          <w:rFonts w:ascii="SeroPro-Extralight" w:hAnsi="SeroPro-Extralight" w:cs="Times New Roman"/>
          <w:sz w:val="24"/>
          <w:szCs w:val="24"/>
        </w:rPr>
        <w:t>:</w:t>
      </w:r>
    </w:p>
    <w:p w14:paraId="6E0546D7" w14:textId="77777777" w:rsidR="00FA695B" w:rsidRPr="008C7A61" w:rsidRDefault="00A0232E" w:rsidP="008C7A61">
      <w:pPr>
        <w:pStyle w:val="a3"/>
        <w:numPr>
          <w:ilvl w:val="0"/>
          <w:numId w:val="2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Электролитические (алюминиевые и танталовые</w:t>
      </w:r>
      <w:r w:rsidRPr="008C7A61">
        <w:rPr>
          <w:rFonts w:ascii="SeroPro-Extralight" w:hAnsi="SeroPro-Extralight" w:cs="Times New Roman"/>
          <w:sz w:val="24"/>
          <w:szCs w:val="24"/>
        </w:rPr>
        <w:t>);</w:t>
      </w:r>
    </w:p>
    <w:p w14:paraId="5B7B9BBE" w14:textId="77777777" w:rsidR="00FA695B" w:rsidRPr="008C7A61" w:rsidRDefault="00A0232E" w:rsidP="008C7A61">
      <w:pPr>
        <w:pStyle w:val="a3"/>
        <w:numPr>
          <w:ilvl w:val="0"/>
          <w:numId w:val="2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Керамически</w:t>
      </w:r>
      <w:r w:rsidR="000861C1" w:rsidRPr="008C7A61">
        <w:rPr>
          <w:rFonts w:ascii="SeroPro-Extralight" w:hAnsi="SeroPro-Extralight" w:cs="Times New Roman"/>
          <w:sz w:val="24"/>
          <w:szCs w:val="24"/>
        </w:rPr>
        <w:t>е</w:t>
      </w:r>
      <w:r w:rsidRPr="008C7A61">
        <w:rPr>
          <w:rFonts w:ascii="SeroPro-Extralight" w:hAnsi="SeroPro-Extralight" w:cs="Times New Roman"/>
          <w:sz w:val="24"/>
          <w:szCs w:val="24"/>
        </w:rPr>
        <w:t>;</w:t>
      </w:r>
    </w:p>
    <w:p w14:paraId="3012A8C2" w14:textId="77777777" w:rsidR="00FA695B" w:rsidRPr="008C7A61" w:rsidRDefault="00A0232E" w:rsidP="008C7A61">
      <w:pPr>
        <w:pStyle w:val="a3"/>
        <w:numPr>
          <w:ilvl w:val="0"/>
          <w:numId w:val="2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Пленочные</w:t>
      </w:r>
      <w:r w:rsidRPr="008C7A61">
        <w:rPr>
          <w:rFonts w:ascii="SeroPro-Extralight" w:hAnsi="SeroPro-Extralight" w:cs="Times New Roman"/>
          <w:sz w:val="24"/>
          <w:szCs w:val="24"/>
        </w:rPr>
        <w:t>;</w:t>
      </w:r>
    </w:p>
    <w:p w14:paraId="56E0E10F" w14:textId="77777777" w:rsidR="000861C1" w:rsidRPr="008C7A61" w:rsidRDefault="00A0232E" w:rsidP="008C7A61">
      <w:pPr>
        <w:pStyle w:val="a3"/>
        <w:numPr>
          <w:ilvl w:val="0"/>
          <w:numId w:val="27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Полимерные и др.</w:t>
      </w:r>
    </w:p>
    <w:p w14:paraId="0C26DA5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318"/>
        <w:gridCol w:w="2335"/>
        <w:gridCol w:w="2304"/>
      </w:tblGrid>
      <w:tr w:rsidR="000861C1" w:rsidRPr="000861C1" w14:paraId="588CCC76" w14:textId="77777777" w:rsidTr="00C40794">
        <w:tc>
          <w:tcPr>
            <w:tcW w:w="2336" w:type="dxa"/>
          </w:tcPr>
          <w:p w14:paraId="4992DF92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1C9A9B5F" wp14:editId="724743B5">
                  <wp:extent cx="1290681" cy="994566"/>
                  <wp:effectExtent l="0" t="0" r="5080" b="0"/>
                  <wp:docPr id="6148" name="Picture 4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9F42C3-1AA7-4DD2-930F-84814C03E2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Picture background">
                            <a:extLst>
                              <a:ext uri="{FF2B5EF4-FFF2-40B4-BE49-F238E27FC236}">
                                <a16:creationId xmlns:a16="http://schemas.microsoft.com/office/drawing/2014/main" id="{629F42C3-1AA7-4DD2-930F-84814C03E2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2" b="9421"/>
                          <a:stretch/>
                        </pic:blipFill>
                        <pic:spPr bwMode="auto">
                          <a:xfrm>
                            <a:off x="0" y="0"/>
                            <a:ext cx="1298842" cy="100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297C513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32FD5970" wp14:editId="3C5CD9B5">
                  <wp:extent cx="1138621" cy="957532"/>
                  <wp:effectExtent l="0" t="0" r="4445" b="0"/>
                  <wp:docPr id="6152" name="Picture 8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5A76E8-E2FD-4C03-8133-22D40E1A19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Picture background">
                            <a:extLst>
                              <a:ext uri="{FF2B5EF4-FFF2-40B4-BE49-F238E27FC236}">
                                <a16:creationId xmlns:a16="http://schemas.microsoft.com/office/drawing/2014/main" id="{425A76E8-E2FD-4C03-8133-22D40E1A19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2" cy="962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337025FF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5118BB30" wp14:editId="3CD1F063">
                  <wp:extent cx="1325041" cy="916256"/>
                  <wp:effectExtent l="0" t="0" r="8890" b="0"/>
                  <wp:docPr id="6156" name="Picture 1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13E14-8684-426F-868C-92EA7F286C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2" descr="Picture background">
                            <a:extLst>
                              <a:ext uri="{FF2B5EF4-FFF2-40B4-BE49-F238E27FC236}">
                                <a16:creationId xmlns:a16="http://schemas.microsoft.com/office/drawing/2014/main" id="{D1713E14-8684-426F-868C-92EA7F286C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54" r="52315" b="28474"/>
                          <a:stretch/>
                        </pic:blipFill>
                        <pic:spPr bwMode="auto">
                          <a:xfrm>
                            <a:off x="0" y="0"/>
                            <a:ext cx="1333566" cy="922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06E7509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5CFFD889" wp14:editId="5E22E00D">
                  <wp:extent cx="974785" cy="974785"/>
                  <wp:effectExtent l="0" t="0" r="0" b="0"/>
                  <wp:docPr id="6158" name="Picture 14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543587-0286-42FC-871B-F9AEB88FC8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8" name="Picture 14" descr="Picture background">
                            <a:extLst>
                              <a:ext uri="{FF2B5EF4-FFF2-40B4-BE49-F238E27FC236}">
                                <a16:creationId xmlns:a16="http://schemas.microsoft.com/office/drawing/2014/main" id="{3C543587-0286-42FC-871B-F9AEB88FC8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81" cy="981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C9DD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21 – Виды конденсаторов: электролитические, танталовые, керамические, пленочные</w:t>
      </w:r>
    </w:p>
    <w:p w14:paraId="298F1153" w14:textId="77777777" w:rsidR="00FA695B" w:rsidRPr="00FA695B" w:rsidRDefault="00A0232E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098720B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Конденсатор характеризуется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тремя главными величинами: </w:t>
      </w:r>
    </w:p>
    <w:p w14:paraId="235C087C" w14:textId="77777777" w:rsidR="002077F4" w:rsidRPr="008C7A61" w:rsidRDefault="00A0232E" w:rsidP="008C7A61">
      <w:pPr>
        <w:pStyle w:val="a3"/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>Емко</w:t>
      </w: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>стью</w:t>
      </w:r>
      <w:r w:rsidRPr="008C7A61">
        <w:rPr>
          <w:rFonts w:ascii="SeroPro-Extralight" w:hAnsi="SeroPro-Extralight" w:cs="Times New Roman"/>
          <w:sz w:val="24"/>
          <w:szCs w:val="24"/>
        </w:rPr>
        <w:t>, выражаемой в Фарадах: [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C</w:t>
      </w:r>
      <w:r w:rsidRPr="008C7A61">
        <w:rPr>
          <w:rFonts w:ascii="SeroPro-Extralight" w:hAnsi="SeroPro-Extralight" w:cs="Times New Roman"/>
          <w:sz w:val="24"/>
          <w:szCs w:val="24"/>
        </w:rPr>
        <w:t>] = Ф. Часто используютс</w:t>
      </w:r>
      <w:r w:rsidRPr="008C7A61">
        <w:rPr>
          <w:rFonts w:ascii="SeroPro-Extralight" w:hAnsi="SeroPro-Extralight" w:cs="Times New Roman"/>
          <w:sz w:val="24"/>
          <w:szCs w:val="24"/>
        </w:rPr>
        <w:t>я микрофарады (мкФ или просто мк, 1е-6 Ф), нанофарады (нФ, 1е-9 Ф) и пикофарады (пФ, 1е-12 Ф);</w:t>
      </w:r>
    </w:p>
    <w:p w14:paraId="1CBE3386" w14:textId="77777777" w:rsidR="002077F4" w:rsidRPr="008C7A61" w:rsidRDefault="00A0232E" w:rsidP="008C7A61">
      <w:pPr>
        <w:pStyle w:val="a3"/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>Номинальным напряжением</w:t>
      </w:r>
      <w:r w:rsidRPr="008C7A61">
        <w:rPr>
          <w:rFonts w:ascii="SeroPro-Extralight" w:hAnsi="SeroPro-Extralight" w:cs="Times New Roman"/>
          <w:sz w:val="24"/>
          <w:szCs w:val="24"/>
        </w:rPr>
        <w:t>, вы</w:t>
      </w:r>
      <w:r w:rsidRPr="008C7A61">
        <w:rPr>
          <w:rFonts w:ascii="SeroPro-Extralight" w:hAnsi="SeroPro-Extralight" w:cs="Times New Roman"/>
          <w:sz w:val="24"/>
          <w:szCs w:val="24"/>
        </w:rPr>
        <w:t>ражаемым в Вольтах, которое указывает на максимальный потенциал, при котором конденсатор сохраняет работоспособность;</w:t>
      </w:r>
    </w:p>
    <w:p w14:paraId="47CB512E" w14:textId="77777777" w:rsidR="002077F4" w:rsidRPr="008C7A61" w:rsidRDefault="00A0232E" w:rsidP="008C7A61">
      <w:pPr>
        <w:pStyle w:val="a3"/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>Температурным коэффициентом емкости (ТКЕ)</w:t>
      </w: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, 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выражаемым в мкФ на градус: [ТКЕ] = мкФ/°С. Это мера, определяющая изменение (дрейф) величины емкости от изменения температуры прибора. Наиболее 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распространены типы ТКЕ, такие как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NP</w:t>
      </w:r>
      <w:r w:rsidRPr="008C7A61">
        <w:rPr>
          <w:rFonts w:ascii="SeroPro-Extralight" w:hAnsi="SeroPro-Extralight" w:cs="Times New Roman"/>
          <w:sz w:val="24"/>
          <w:szCs w:val="24"/>
        </w:rPr>
        <w:t>0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(0%) и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X</w:t>
      </w:r>
      <w:r w:rsidRPr="008C7A61">
        <w:rPr>
          <w:rFonts w:ascii="SeroPro-Extralight" w:hAnsi="SeroPro-Extralight" w:cs="Times New Roman"/>
          <w:sz w:val="24"/>
          <w:szCs w:val="24"/>
        </w:rPr>
        <w:t>7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(±15 %) К (±10 %),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J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(±5 %) </w:t>
      </w:r>
      <w:r w:rsidRPr="008C7A61">
        <w:rPr>
          <w:rFonts w:ascii="SeroPro-Extralight" w:hAnsi="SeroPro-Extralight" w:cs="Times New Roman"/>
          <w:sz w:val="24"/>
          <w:szCs w:val="24"/>
        </w:rPr>
        <w:t>и др.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(см рис. </w:t>
      </w:r>
      <w:r w:rsidR="000861C1" w:rsidRPr="008C7A61">
        <w:rPr>
          <w:rFonts w:ascii="SeroPro-Extralight" w:hAnsi="SeroPro-Extralight" w:cs="Times New Roman"/>
          <w:sz w:val="24"/>
          <w:szCs w:val="24"/>
        </w:rPr>
        <w:t>22</w:t>
      </w:r>
      <w:r w:rsidRPr="008C7A61">
        <w:rPr>
          <w:rFonts w:ascii="SeroPro-Extralight" w:hAnsi="SeroPro-Extralight" w:cs="Times New Roman"/>
          <w:sz w:val="24"/>
          <w:szCs w:val="24"/>
        </w:rPr>
        <w:t>);</w:t>
      </w:r>
    </w:p>
    <w:p w14:paraId="5DF61FB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2077F4">
        <w:rPr>
          <w:rFonts w:ascii="SeroPro-Extralight" w:hAnsi="SeroPro-Extralight" w:cs="Times New Roman"/>
          <w:sz w:val="24"/>
          <w:szCs w:val="24"/>
        </w:rPr>
        <w:t>Существуют и другие параметры (например, эквивалентное последовательное сопротивление (</w:t>
      </w:r>
      <w:r w:rsidRPr="002077F4">
        <w:rPr>
          <w:rFonts w:ascii="SeroPro-Extralight" w:hAnsi="SeroPro-Extralight" w:cs="Times New Roman"/>
          <w:sz w:val="24"/>
          <w:szCs w:val="24"/>
          <w:lang w:val="en-US"/>
        </w:rPr>
        <w:t>ESR</w:t>
      </w:r>
      <w:r w:rsidRPr="002077F4">
        <w:rPr>
          <w:rFonts w:ascii="SeroPro-Extralight" w:hAnsi="SeroPro-Extralight" w:cs="Times New Roman"/>
          <w:sz w:val="24"/>
          <w:szCs w:val="24"/>
        </w:rPr>
        <w:t xml:space="preserve">), ток утечки и др.), однако они носят специализированный и узкий характер применения. </w:t>
      </w:r>
    </w:p>
    <w:p w14:paraId="462B665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A017CDC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7AFA3C38" wp14:editId="6CE526F4">
            <wp:extent cx="3462917" cy="2813578"/>
            <wp:effectExtent l="0" t="0" r="4445" b="6350"/>
            <wp:docPr id="614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C273324E-FC34-4F30-A3AC-94C28EE85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Picture background">
                      <a:extLst>
                        <a:ext uri="{FF2B5EF4-FFF2-40B4-BE49-F238E27FC236}">
                          <a16:creationId xmlns:a16="http://schemas.microsoft.com/office/drawing/2014/main" id="{C273324E-FC34-4F30-A3AC-94C28EE85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17" cy="28135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61FBD50" w14:textId="77777777" w:rsidR="000861C1" w:rsidRPr="002077F4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22 – температурная нестабильность</w:t>
      </w:r>
      <w:r w:rsidRPr="000861C1">
        <w:rPr>
          <w:rFonts w:ascii="SeroPro-Extralight" w:hAnsi="SeroPro-Extralight" w:cs="Times New Roman"/>
          <w:sz w:val="24"/>
          <w:szCs w:val="24"/>
        </w:rPr>
        <w:br/>
        <w:t>для керамических конденсаторов</w:t>
      </w:r>
    </w:p>
    <w:p w14:paraId="3AAEAB8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9F68765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Как уже было сказано, основным параметром конденсаторов является емкость,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выражаемая в Фарадах: [C] = Ф. Часто используются микрофарады (мкФ или просто мк, </w:t>
      </w:r>
      <w:r w:rsidRPr="00FA695B">
        <w:rPr>
          <w:rFonts w:ascii="SeroPro-Extralight" w:hAnsi="SeroPro-Extralight" w:cs="Times New Roman"/>
          <w:sz w:val="24"/>
          <w:szCs w:val="24"/>
        </w:rPr>
        <w:br/>
        <w:t>1е-6 Ф), нанофарады (нФ, 1е-9 Ф) и пикофарады (пФ, 1е-12 Ф);</w:t>
      </w:r>
    </w:p>
    <w:p w14:paraId="61B5207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Конденсаторы представляют интерес в первую очередь в цепях с переменным током. Так, в случае воздействия НЕпостоянного тока с линейной частотой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 (или круговой </w:t>
      </w:r>
      <w:r w:rsidRPr="00FA695B">
        <w:rPr>
          <w:rFonts w:ascii="SeroPro-Extralight" w:hAnsi="SeroPro-Extralight" w:cs="Times New Roman"/>
          <w:sz w:val="24"/>
          <w:szCs w:val="24"/>
        </w:rPr>
        <w:br/>
        <w:t xml:space="preserve">частотой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ω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 на конденсатор, он приобретает реактивное емкостное сопротивление, обозначаемое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sub>
        </m:sSub>
      </m:oMath>
      <w:r w:rsidRPr="00FA695B">
        <w:rPr>
          <w:rFonts w:ascii="SeroPro-Extralight" w:hAnsi="SeroPro-Extralight" w:cs="Times New Roman"/>
          <w:sz w:val="24"/>
          <w:szCs w:val="24"/>
        </w:rPr>
        <w:t>, равное:</w:t>
      </w:r>
    </w:p>
    <w:p w14:paraId="7CABF30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с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ωС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2πfС</m:t>
              </m:r>
            </m:den>
          </m:f>
        </m:oMath>
      </m:oMathPara>
    </w:p>
    <w:p w14:paraId="6B969C3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BF4F4EE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Емкостное сопротивление обратно пропорционально частоте переменного тока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4F65126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3808968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E144D29" wp14:editId="5BE0F4BC">
            <wp:extent cx="3381555" cy="1341055"/>
            <wp:effectExtent l="0" t="0" r="0" b="0"/>
            <wp:docPr id="12290" name="Picture 2" descr="График зависимости емкостного сопротивления от частоты переменного 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График зависимости емкостного сопротивления от частоты переменного то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39453" r="9550" b="18320"/>
                    <a:stretch/>
                  </pic:blipFill>
                  <pic:spPr bwMode="auto">
                    <a:xfrm>
                      <a:off x="0" y="0"/>
                      <a:ext cx="3387983" cy="134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44242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23 - График зависимости емкостного сопротивления от частоты</w:t>
      </w:r>
    </w:p>
    <w:p w14:paraId="7B0EB1F8" w14:textId="5D1E102B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55F2DBE" w14:textId="0F6AAFFD" w:rsidR="006C54BD" w:rsidRDefault="006C54BD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AEE27D9" w14:textId="77777777" w:rsidR="006C54BD" w:rsidRPr="00FA695B" w:rsidRDefault="006C54BD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DCE68AE" w14:textId="77777777" w:rsidR="000861C1" w:rsidRPr="000861C1" w:rsidRDefault="000861C1" w:rsidP="00461F5F">
      <w:pPr>
        <w:pStyle w:val="af"/>
        <w:ind w:firstLine="829"/>
      </w:pPr>
      <w:r w:rsidRPr="000861C1">
        <w:lastRenderedPageBreak/>
        <w:t xml:space="preserve">11 </w:t>
      </w:r>
      <w:r w:rsidRPr="00FA695B">
        <w:t>Фундаментальные понятия: индуктивности</w:t>
      </w:r>
    </w:p>
    <w:p w14:paraId="7292E97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914AAF2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Индуктивность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— это свойство проводника с током накапливать магнитное поле. Проще всего понять это явление с помощью катушки, которая состоит из множества витков, представляющих собой контуры. Когда ток проходит через катушку, вокруг неё возникает магнитное поле. </w:t>
      </w:r>
    </w:p>
    <w:p w14:paraId="78EEB87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Индуктивностью сокращенно называют катушки индуктивности. В сущности, этот элемент противоположен по смыслу и по реактивному сопротивлению конденсатору. Сравним индуктивность и конденсатор между собой: в индуктивности скорость изменения тока зависит от приложенного напряжения, а в конденсаторе скорость изменения напряжения зависит от протекающего тока. Уравнение индуктивности имеет следующий вид:</w:t>
      </w:r>
    </w:p>
    <w:p w14:paraId="7928848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=L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dI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dt</m:t>
                  </m:r>
                </m:den>
              </m:f>
            </m:e>
          </m:d>
        </m:oMath>
      </m:oMathPara>
    </w:p>
    <w:p w14:paraId="2271F9D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98AF7F1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Напряжение, приложенное к индуктивности, вызывает нарастание протекающего через нее тока, причем изменение тока происходит по линейному закону (если пропустить ток через конденсатор, то это приведет к нарастанию напряжения на нем, причем изменение напряжения будет происходить по линейному закону); напряжение величиной 1 В, приложенное к индуктивности 1 Гн, приводит к нарастанию тока через индуктивность со скоростью 1 А в 1 с.</w:t>
      </w:r>
    </w:p>
    <w:p w14:paraId="33568090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В отличие от резистора, мощность, связанная с током через индуктивность (произведение U на I), не преобразуется в тепло, а сохраняется в виде энергии магнитного поля индуктивности. Эту энергию можно извлечь, если прервать ток через индуктивность.</w:t>
      </w:r>
    </w:p>
    <w:p w14:paraId="188EEE01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E4D6019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019BE24" wp14:editId="56A04FDB">
            <wp:extent cx="2234241" cy="464723"/>
            <wp:effectExtent l="0" t="0" r="0" b="0"/>
            <wp:docPr id="5122" name="Picture 2" descr="Условное обозначение индуктивности в схе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Условное обозначение индуктивности в схемах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76" cy="46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C80B7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24 – УГО катушки индуктивности</w:t>
      </w:r>
    </w:p>
    <w:p w14:paraId="1292B9F6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21F4BECD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F246A29" wp14:editId="13098C6D">
            <wp:extent cx="1975449" cy="1975449"/>
            <wp:effectExtent l="0" t="0" r="6350" b="6350"/>
            <wp:docPr id="5126" name="Picture 6" descr="Катушка индуктивности: особенности в теории и на прак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Катушка индуктивности: особенности в теории и на практик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99" cy="197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88D4C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25 – Внешний вид катушек</w:t>
      </w:r>
    </w:p>
    <w:p w14:paraId="0B6179C0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58865C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Основным параметром катушек индуктивности является индуктивность, измеряемая в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Генри</w:t>
      </w:r>
      <w:r w:rsidRPr="00FA695B">
        <w:rPr>
          <w:rFonts w:ascii="SeroPro-Extralight" w:hAnsi="SeroPro-Extralight" w:cs="Times New Roman"/>
          <w:sz w:val="24"/>
          <w:szCs w:val="24"/>
        </w:rPr>
        <w:t>: [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L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] = Гн. Часто используются микрогенри (мкГн, 1е-6 Гн). </w:t>
      </w:r>
    </w:p>
    <w:p w14:paraId="4CB4A75B" w14:textId="30A5C7BF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Катушки индуктивности представляют интерес в первую очередь в цепях с переменным током. В случае воздействия НЕпостоянного тока с линейной частотой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 (или круговой частотой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ω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 на катушку индуктивности, она приобретает реактивное </w:t>
      </w:r>
      <w:r w:rsidRPr="00FA695B">
        <w:rPr>
          <w:rFonts w:ascii="SeroPro-Extralight" w:hAnsi="SeroPro-Extralight" w:cs="Times New Roman"/>
          <w:sz w:val="24"/>
          <w:szCs w:val="24"/>
        </w:rPr>
        <w:br/>
        <w:t xml:space="preserve">индуктивное сопротивление, обозначаемое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FA695B">
        <w:rPr>
          <w:rFonts w:ascii="SeroPro-Extralight" w:hAnsi="SeroPro-Extralight" w:cs="Times New Roman"/>
          <w:sz w:val="24"/>
          <w:szCs w:val="24"/>
        </w:rPr>
        <w:t>, равное:</w:t>
      </w:r>
    </w:p>
    <w:p w14:paraId="62ECB47D" w14:textId="77777777" w:rsidR="006C54BD" w:rsidRPr="00FA695B" w:rsidRDefault="006C54BD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9852CC5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=ωL=2πfL</m:t>
          </m:r>
        </m:oMath>
      </m:oMathPara>
    </w:p>
    <w:p w14:paraId="15134BD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050915B" w14:textId="77777777" w:rsidR="000861C1" w:rsidRPr="006C54BD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 xml:space="preserve">Индуктивное сопротивление прямо пропорционально частоте переменного тока. </w:t>
      </w:r>
    </w:p>
    <w:p w14:paraId="4DE5104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7AE1A74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05CE9CB" wp14:editId="3781F36D">
            <wp:extent cx="4149306" cy="1641537"/>
            <wp:effectExtent l="0" t="0" r="3810" b="0"/>
            <wp:docPr id="11266" name="Picture 2" descr="График зависимости индуктивного сопротивления от частоты переменного 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График зависимости индуктивного сопротивления от частоты переменного то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40773" r="10307" b="17507"/>
                    <a:stretch/>
                  </pic:blipFill>
                  <pic:spPr bwMode="auto">
                    <a:xfrm>
                      <a:off x="0" y="0"/>
                      <a:ext cx="4155416" cy="164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9C9DB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26 - График зависимости индуктивного сопротивления от частоты</w:t>
      </w:r>
    </w:p>
    <w:p w14:paraId="4D0197B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127554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Для оценочных («прикидочных») расчетов емкостного или индуктивного сопротивления на определенной частоте для идеальных конденсатора и индуктивности может быть удобно пользоваться графиком, показанным ниже, либо аналогичным. По Ох на нем откладывается частота, а по Оу –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 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sub>
        </m:sSub>
      </m:oMath>
      <w:r w:rsidRPr="00FA695B">
        <w:rPr>
          <w:rFonts w:ascii="SeroPro-Extralight" w:hAnsi="SeroPro-Extralight" w:cs="Times New Roman"/>
          <w:sz w:val="24"/>
          <w:szCs w:val="24"/>
        </w:rPr>
        <w:t>).</w:t>
      </w:r>
    </w:p>
    <w:p w14:paraId="6CFF44EE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Например, конденсатор емкостью 1 нФ, показанный жирной диагональной линией, имеет импеданс 160 Ом на частоте 1 МГц и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</w:rPr>
        <w:t>160 кОм на частоте 1 кГц.</w:t>
      </w:r>
    </w:p>
    <w:p w14:paraId="18044AE3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7B993A5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F647EFB" wp14:editId="59CCD0EB">
            <wp:extent cx="2866853" cy="2064258"/>
            <wp:effectExtent l="0" t="0" r="0" b="0"/>
            <wp:docPr id="3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6D2154A-B8C6-41C6-A36E-9B5E5963C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6D2154A-B8C6-41C6-A36E-9B5E5963C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2456" t="30058" r="37440" b="3113"/>
                    <a:stretch/>
                  </pic:blipFill>
                  <pic:spPr>
                    <a:xfrm>
                      <a:off x="0" y="0"/>
                      <a:ext cx="2885543" cy="20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0F17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27 – График для удобного приближенного </w:t>
      </w:r>
      <w:r w:rsidRPr="000861C1">
        <w:rPr>
          <w:rFonts w:ascii="SeroPro-Extralight" w:hAnsi="SeroPro-Extralight" w:cs="Times New Roman"/>
          <w:sz w:val="24"/>
          <w:szCs w:val="24"/>
        </w:rPr>
        <w:br/>
        <w:t>быстрого определения емкостного и индуктивного сопротивлений</w:t>
      </w:r>
    </w:p>
    <w:p w14:paraId="3DE9996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5AFF404" w14:textId="77777777" w:rsidR="000861C1" w:rsidRPr="000861C1" w:rsidRDefault="000861C1" w:rsidP="00461F5F">
      <w:pPr>
        <w:pStyle w:val="af"/>
        <w:ind w:firstLine="829"/>
      </w:pPr>
      <w:r w:rsidRPr="000861C1">
        <w:lastRenderedPageBreak/>
        <w:t xml:space="preserve">12 </w:t>
      </w:r>
      <w:r w:rsidRPr="00FA695B">
        <w:t>Фундаментальные понятия: трансформаторы</w:t>
      </w:r>
    </w:p>
    <w:p w14:paraId="0A311C3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9152163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Трансформатор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это устройство, состоящее из двух связанных катушек индуктивности (называемых первичной и вторичной обмотками). Напряжение, снимаемое со вторичной обмотки, иное по сравнению с напряжением переменного тока, поданным на первичную обмотку, причем коэффициент изменения (трансформации) напряжения прямо пропорционален отношению числа витков обмоток трансформатора, а коэффициент изменения тока - обратно пропорционален. Мощность сохраняется неизменной. </w:t>
      </w:r>
    </w:p>
    <w:p w14:paraId="5AAE828B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КПД трансформатора стремится к 100%. Ненагруженный трансформатор потребляет пренебрежительно мало энергии. </w:t>
      </w:r>
    </w:p>
    <w:p w14:paraId="73D2F57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F1F0647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0116259" wp14:editId="75F6C2E6">
            <wp:extent cx="2381250" cy="1209676"/>
            <wp:effectExtent l="0" t="0" r="0" b="9525"/>
            <wp:docPr id="35" name="Picture 2" descr="Условное обозначение трансформатора в схе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Условное обозначение трансформатора в схемах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96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440D956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28 – УГО трансформатора</w:t>
      </w:r>
    </w:p>
    <w:p w14:paraId="26DEA8B6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46FB1A3F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69FF834" wp14:editId="1201A61B">
            <wp:extent cx="2901488" cy="1934325"/>
            <wp:effectExtent l="0" t="0" r="0" b="8890"/>
            <wp:docPr id="3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CAF53A4D-C2F8-4234-9338-CFC4B3F23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>
                      <a:extLst>
                        <a:ext uri="{FF2B5EF4-FFF2-40B4-BE49-F238E27FC236}">
                          <a16:creationId xmlns:a16="http://schemas.microsoft.com/office/drawing/2014/main" id="{CAF53A4D-C2F8-4234-9338-CFC4B3F23F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88" cy="1934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A2AAB58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29 – Внешний вид ТОР-трансформатора</w:t>
      </w:r>
    </w:p>
    <w:p w14:paraId="41FC1B3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FAE164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Основные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цели использования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трансформаторов:</w:t>
      </w:r>
    </w:p>
    <w:p w14:paraId="54998C31" w14:textId="77777777" w:rsidR="00FA695B" w:rsidRPr="00FA695B" w:rsidRDefault="00A0232E" w:rsidP="00461F5F">
      <w:pPr>
        <w:numPr>
          <w:ilvl w:val="0"/>
          <w:numId w:val="13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Преобразование напряжения (и соответственно, тока) к более низкому или более высокому значению. По такому критерию выделяют понижающие (например, с 230 В до 5 В) и повышающие (например, с 230 В до 15 кВ) трансформаторы;</w:t>
      </w:r>
    </w:p>
    <w:p w14:paraId="21A40AF2" w14:textId="77777777" w:rsidR="00FA695B" w:rsidRPr="00FA695B" w:rsidRDefault="00A0232E" w:rsidP="00461F5F">
      <w:pPr>
        <w:numPr>
          <w:ilvl w:val="0"/>
          <w:numId w:val="13"/>
        </w:num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Обеспечение гальванической развязки.</w:t>
      </w:r>
    </w:p>
    <w:p w14:paraId="2D44A2E8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Гальваническая развязка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метод передачи электрической энергии при отсутствии физического проводящего контакта между передатчиком и приемником энергии за счет использования изолятора (например, трансформатора). Развязка на </w:t>
      </w: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трансформаторах может реализовываться как в сигнальных, так и в силовых линиях (линиях питания). </w:t>
      </w:r>
    </w:p>
    <w:p w14:paraId="3D2A729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случае использования силовых трансформаторов для питания есть два принципиально разные способа их подключения: непосредственно к сетевой частоте 50 Гц, либо через специальные преобразователи, генерирующие сигнал (как правило, меандр) с частотой от десятков кГц до единиц МГц. </w:t>
      </w:r>
    </w:p>
    <w:p w14:paraId="207A588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Не вдаваясь в физические аспекты, необходимо знать, что габариты трансформатора уменьшаются с ростом частоты, потому что повышение рабочей частоты позволяет пропорционально уменьшить сечение сердечника при той же мощности трансформатора, то есть уменьшить его линейные размеры в квадрате. В связи с этим, в современных силовых преобразователях стремятся повышать рабочие частоты. </w:t>
      </w:r>
    </w:p>
    <w:p w14:paraId="10A2244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Для трансформаторов, работающих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на сетевой частоте 50 Гц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(см. рис. </w:t>
      </w:r>
      <w:r w:rsidRPr="000861C1">
        <w:rPr>
          <w:rFonts w:ascii="SeroPro-Extralight" w:hAnsi="SeroPro-Extralight" w:cs="Times New Roman"/>
          <w:sz w:val="24"/>
          <w:szCs w:val="24"/>
        </w:rPr>
        <w:t>30а</w:t>
      </w:r>
      <w:r w:rsidRPr="00FA695B">
        <w:rPr>
          <w:rFonts w:ascii="SeroPro-Extralight" w:hAnsi="SeroPro-Extralight" w:cs="Times New Roman"/>
          <w:sz w:val="24"/>
          <w:szCs w:val="24"/>
        </w:rPr>
        <w:t>), выполняется эмпирическое правило «10 кг массы на 1 кВт выходной мощности». В то же время, масса уменьшается пропорционально росту рабочей частоты.</w:t>
      </w:r>
    </w:p>
    <w:p w14:paraId="37579D34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Например, трансформатор на частоту 50 Гц и мощность 120 кВт будет иметь массу порядка 1.2 тонны. В то же время, трансформатор на частоту 400 Гц и ту же мощность будет иметь массу 30-40 кг.</w:t>
      </w:r>
    </w:p>
    <w:p w14:paraId="373697B4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Высокочастотные трансформаторы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называют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импульсными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(см рис. </w:t>
      </w:r>
      <w:r w:rsidRPr="000861C1">
        <w:rPr>
          <w:rFonts w:ascii="SeroPro-Extralight" w:hAnsi="SeroPro-Extralight" w:cs="Times New Roman"/>
          <w:sz w:val="24"/>
          <w:szCs w:val="24"/>
        </w:rPr>
        <w:t>30б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). </w:t>
      </w:r>
    </w:p>
    <w:p w14:paraId="446696A1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26"/>
      </w:tblGrid>
      <w:tr w:rsidR="000861C1" w:rsidRPr="000861C1" w14:paraId="34070AE2" w14:textId="77777777" w:rsidTr="00461F5F">
        <w:tc>
          <w:tcPr>
            <w:tcW w:w="4672" w:type="dxa"/>
          </w:tcPr>
          <w:p w14:paraId="2EAD67D8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644E0AA9" wp14:editId="20FBDFB8">
                  <wp:extent cx="2665562" cy="1999172"/>
                  <wp:effectExtent l="0" t="0" r="1905" b="1270"/>
                  <wp:docPr id="38" name="Picture 2" descr="сетевой трансформатор | TS80/12/24 | TELPOD | купить в Комплект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сетевой трансформатор | TS80/12/24 | TELPOD | купить в Комплект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00" cy="200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D759CA3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79C26604" wp14:editId="31D08EEE">
                  <wp:extent cx="2040146" cy="2040147"/>
                  <wp:effectExtent l="0" t="0" r="0" b="0"/>
                  <wp:docPr id="10244" name="Picture 4" descr="https://toptransform.com/images/catalog/categories/normal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s://toptransform.com/images/catalog/categories/normal/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06" cy="2047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1C1" w:rsidRPr="000861C1" w14:paraId="5D888B5A" w14:textId="77777777" w:rsidTr="00461F5F">
        <w:tc>
          <w:tcPr>
            <w:tcW w:w="4672" w:type="dxa"/>
          </w:tcPr>
          <w:p w14:paraId="0D3948A3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t>Рисунок 30а – Сетевой трансформатор</w:t>
            </w:r>
          </w:p>
        </w:tc>
        <w:tc>
          <w:tcPr>
            <w:tcW w:w="4673" w:type="dxa"/>
          </w:tcPr>
          <w:p w14:paraId="69A44218" w14:textId="77777777" w:rsidR="000861C1" w:rsidRPr="000861C1" w:rsidRDefault="000861C1" w:rsidP="00461F5F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t>Рисунок 30б – Импульсный трансформатор</w:t>
            </w:r>
          </w:p>
        </w:tc>
      </w:tr>
    </w:tbl>
    <w:p w14:paraId="5A56E67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2D45D37" w14:textId="77777777" w:rsidR="000861C1" w:rsidRPr="000861C1" w:rsidRDefault="000861C1" w:rsidP="00461F5F">
      <w:pPr>
        <w:pStyle w:val="af"/>
        <w:ind w:firstLine="829"/>
      </w:pPr>
      <w:r w:rsidRPr="000861C1">
        <w:t xml:space="preserve">13 </w:t>
      </w:r>
      <w:r w:rsidRPr="00FA695B">
        <w:t>Сигналы: синусоидальный сигнал</w:t>
      </w:r>
    </w:p>
    <w:p w14:paraId="3808D5B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5FC3D1A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Синусоида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- наиболее широко распространённый тип сигналов в электронике. Также используется в электротехнике для питания всех устройств (промышленная частота 50/60 Гц).  </w:t>
      </w:r>
    </w:p>
    <w:p w14:paraId="78C0E3EF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Математическое выражение, описывающее синусоидальное напряжение, имеет вид:</w:t>
      </w:r>
    </w:p>
    <w:p w14:paraId="1AF551B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04BD58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πft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</m:d>
        </m:oMath>
      </m:oMathPara>
    </w:p>
    <w:p w14:paraId="084BA145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87685E4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Если на входе линейной цепи действует синусоидальный сигнал, то на выходе также получим синусоидальный сигнал, но в общем случае его амплитуда и фаза будут другими. Это утверждение справедливо только для синусоидального сигнала. Любой другой тип сигнала будет искажаться по форме (причины этого рассмотрены далее). </w:t>
      </w:r>
    </w:p>
    <w:p w14:paraId="55FB7403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Синус характеризуется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частотой, которая может составлять от долей Гц в аппаратах ЭКГ и сейсмодатчиках до десятков ГГц в радарах и радиолокации. </w:t>
      </w:r>
    </w:p>
    <w:p w14:paraId="2A9E7E6B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D6494DB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9081475" wp14:editId="360597BC">
            <wp:extent cx="2792091" cy="1491774"/>
            <wp:effectExtent l="0" t="0" r="8890" b="0"/>
            <wp:docPr id="39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28D0B07C-9DF8-4AD1-807C-B7F2D00DF4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28D0B07C-9DF8-4AD1-807C-B7F2D00DF4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2091" cy="149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621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31 – График синусоиды</w:t>
      </w:r>
    </w:p>
    <w:p w14:paraId="0151C4C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38F5B16C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F9AC8DD" wp14:editId="4018774A">
            <wp:extent cx="2551691" cy="1750515"/>
            <wp:effectExtent l="0" t="0" r="1270" b="2540"/>
            <wp:docPr id="1030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F2142F58-4DB4-4712-AAF3-398BFB5C0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Picture background">
                      <a:extLst>
                        <a:ext uri="{FF2B5EF4-FFF2-40B4-BE49-F238E27FC236}">
                          <a16:creationId xmlns:a16="http://schemas.microsoft.com/office/drawing/2014/main" id="{F2142F58-4DB4-4712-AAF3-398BFB5C04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49" cy="17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4548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32 – Основные показатели синусоиды</w:t>
      </w:r>
    </w:p>
    <w:p w14:paraId="6F4A96C0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B86454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Также синусоида характеризуется показателем величины сигнала. Последний может быть различным. Чаще всего используется понятие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амплитуды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(в зарубежной литературе и приборах обозн.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pk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 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/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 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/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amp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размаха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или двойной амплитуды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pp</m:t>
            </m:r>
          </m:sub>
        </m:sSub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 - «пик ту пик») и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действующего значения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(среднеквадратичного,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rms</m:t>
            </m:r>
          </m:sub>
        </m:sSub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). </w:t>
      </w:r>
    </w:p>
    <w:p w14:paraId="091D7710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 В,   то  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 В,   а  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rms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pk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=0.707 В</m:t>
        </m:r>
      </m:oMath>
    </w:p>
    <w:p w14:paraId="4A6D5D5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Для примера, в сети 230 В переменного тока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rms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=230 В,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=325 В,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=650 В.</m:t>
        </m:r>
      </m:oMath>
    </w:p>
    <w:p w14:paraId="60A33CE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16469BE" w14:textId="77777777" w:rsidR="000861C1" w:rsidRPr="000861C1" w:rsidRDefault="000861C1" w:rsidP="00461F5F">
      <w:pPr>
        <w:pStyle w:val="af"/>
        <w:ind w:firstLine="829"/>
      </w:pPr>
      <w:r w:rsidRPr="000861C1">
        <w:t xml:space="preserve">14 </w:t>
      </w:r>
      <w:r w:rsidRPr="00FA695B">
        <w:t>Фундаментальные понятия: амплитудно-частотная характеристика. Децибелы</w:t>
      </w:r>
    </w:p>
    <w:p w14:paraId="34399995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0C5B0D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 практике принято оценивать поведение схемы по ее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амплитудно-частотной характеристике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(АЧХ), показывающей, как изменяется амплитуда синусоидального сигнала в зависимости от частоты. АЧХ показывает зависимость коэффициента передачи (усиления, ослабления) по Оу от частоты по Ох (см. рис</w:t>
      </w:r>
      <w:r w:rsidRPr="000861C1">
        <w:rPr>
          <w:rFonts w:ascii="SeroPro-Extralight" w:hAnsi="SeroPro-Extralight" w:cs="Times New Roman"/>
          <w:sz w:val="24"/>
          <w:szCs w:val="24"/>
        </w:rPr>
        <w:t>. 33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). </w:t>
      </w:r>
    </w:p>
    <w:p w14:paraId="5B1DD510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283A00E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 w:rsidRPr="000861C1">
        <w:rPr>
          <w:rFonts w:ascii="SeroPro-Extralight" w:hAnsi="SeroPro-Extralight" w:cs="Times New Roman"/>
          <w:b/>
          <w:bCs/>
          <w:sz w:val="24"/>
          <w:szCs w:val="24"/>
        </w:rPr>
        <w:drawing>
          <wp:inline distT="0" distB="0" distL="0" distR="0" wp14:anchorId="05A523C9" wp14:editId="2B5A7797">
            <wp:extent cx="2871329" cy="1760773"/>
            <wp:effectExtent l="0" t="0" r="5715" b="0"/>
            <wp:docPr id="40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13AFAC3-6DB8-4A42-95DF-FBF923BBB0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Picture background">
                      <a:extLst>
                        <a:ext uri="{FF2B5EF4-FFF2-40B4-BE49-F238E27FC236}">
                          <a16:creationId xmlns:a16="http://schemas.microsoft.com/office/drawing/2014/main" id="{D13AFAC3-6DB8-4A42-95DF-FBF923BBB0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3"/>
                    <a:stretch/>
                  </pic:blipFill>
                  <pic:spPr bwMode="auto">
                    <a:xfrm>
                      <a:off x="0" y="0"/>
                      <a:ext cx="2871329" cy="17607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E9FF960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33 – Пример АЧХ устройства</w:t>
      </w:r>
    </w:p>
    <w:p w14:paraId="4A2EABD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B84553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АЧХ широко используется для описания усилительных устройств, аттенюаторов, фильтров, обработчиков сигнала и других устройств. Когда говорят, что устройство имеет определенную полосу пропускания от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F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н до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F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в, подразумевают, что в пределах этих частот АЧХ постоянна и не изменяется более чем на 3 дБ (в 0.707 раз). </w:t>
      </w:r>
    </w:p>
    <w:p w14:paraId="1EC6ED1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измерениях и расчетах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пользуются линейной и логарифмической шкалами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50823C6F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Рассмотрим частый случай определения относительного значения амплитуд (их отношения). Например, когда необходимо определить коэффициент передачи какого-то устройства. В классическом линейном представлении можно сказать, что КП равен Х раз. Однако часто подобные отношения достигают миллионов, и тогда удобнее пользоваться логарифмической зависимостью и измерять отношение в децибелах (децибел составляет одну десятую часть бела, но единицей «бел» никогда не пользуются). </w:t>
      </w:r>
    </w:p>
    <w:p w14:paraId="2F554731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По определению, отношение двух сигналов по амплитуде, выраженное в децибелах, это </w:t>
      </w:r>
      <m:oMath>
        <m:r>
          <w:rPr>
            <w:rFonts w:ascii="Cambria Math" w:hAnsi="Cambria Math" w:cs="Times New Roman"/>
            <w:sz w:val="24"/>
            <w:szCs w:val="24"/>
          </w:rPr>
          <m:t>dB=20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lg⁡</m:t>
        </m:r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type m:val="lin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 </m:t>
        </m:r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где А1 и А2 - амплитуды двух сигналов. </w:t>
      </w:r>
    </w:p>
    <w:p w14:paraId="7598E69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Отношение двух сигналов по мощности будет равно </w:t>
      </w:r>
      <m:oMath>
        <m:r>
          <w:rPr>
            <w:rFonts w:ascii="Cambria Math" w:hAnsi="Cambria Math" w:cs="Times New Roman"/>
            <w:sz w:val="24"/>
            <w:szCs w:val="24"/>
          </w:rPr>
          <m:t>dB=10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lg</m:t>
        </m:r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type m:val="lin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  <w:r w:rsidRPr="00FA695B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05D3D74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Через децибелы представляют и абсолютное значение амплитуды. Так, можно взять некоторую эталонную амплитуду и определять любую другую амплитуду в децибелах по отношению к эталонной. Известно несколько стандартных значений амплитуды, используемых для такого сравнения, например: дБВ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dBV</w:t>
      </w:r>
      <w:r w:rsidRPr="00FA695B">
        <w:rPr>
          <w:rFonts w:ascii="SeroPro-Extralight" w:hAnsi="SeroPro-Extralight" w:cs="Times New Roman"/>
          <w:sz w:val="24"/>
          <w:szCs w:val="24"/>
        </w:rPr>
        <w:t>) - эффективное значение 1 В; дБВт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dBm</w:t>
      </w:r>
      <w:r w:rsidRPr="00FA695B">
        <w:rPr>
          <w:rFonts w:ascii="SeroPro-Extralight" w:hAnsi="SeroPro-Extralight" w:cs="Times New Roman"/>
          <w:sz w:val="24"/>
          <w:szCs w:val="24"/>
        </w:rPr>
        <w:t>) - напряжение, соответствующее мощности 1 мВт на некоторой предполагаемой нагрузке (для радиочастот это обычно 50 Ом, для низких частот – 600 Ом)</w:t>
      </w:r>
      <w:r w:rsidRPr="000861C1">
        <w:rPr>
          <w:rFonts w:ascii="SeroPro-Extralight" w:hAnsi="SeroPro-Extralight" w:cs="Times New Roman"/>
          <w:sz w:val="24"/>
          <w:szCs w:val="24"/>
        </w:rPr>
        <w:t>:</w:t>
      </w:r>
    </w:p>
    <w:p w14:paraId="2AF661C9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8AA9DB8" wp14:editId="547168B8">
            <wp:extent cx="3605841" cy="1031045"/>
            <wp:effectExtent l="0" t="0" r="0" b="0"/>
            <wp:docPr id="41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B8B64B6-851C-43CF-BA70-2F260C936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Picture background">
                      <a:extLst>
                        <a:ext uri="{FF2B5EF4-FFF2-40B4-BE49-F238E27FC236}">
                          <a16:creationId xmlns:a16="http://schemas.microsoft.com/office/drawing/2014/main" id="{DB8B64B6-851C-43CF-BA70-2F260C9366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89" cy="103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22F31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33 – концепция </w:t>
      </w:r>
      <w:r w:rsidRPr="000861C1">
        <w:rPr>
          <w:rFonts w:ascii="SeroPro-Extralight" w:hAnsi="SeroPro-Extralight" w:cs="Times New Roman"/>
          <w:sz w:val="24"/>
          <w:szCs w:val="24"/>
          <w:lang w:val="en-US"/>
        </w:rPr>
        <w:t>dBm</w:t>
      </w:r>
    </w:p>
    <w:p w14:paraId="59A9361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B8D725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Для удобства и простоты перевода из абсолютных значений (отношения амплитуд в дБ, либо абсолютной амплитуды в дБВ, дБВт можно использовать специальные таблицы или калькуляторы. Один из калькуляторов доступен по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QR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коду. </w:t>
      </w:r>
    </w:p>
    <w:p w14:paraId="0C6846DB" w14:textId="77777777" w:rsidR="000861C1" w:rsidRPr="000861C1" w:rsidRDefault="000861C1" w:rsidP="00461F5F">
      <w:pPr>
        <w:spacing w:after="0" w:line="23" w:lineRule="atLeast"/>
        <w:ind w:firstLineChars="295" w:firstLine="708"/>
        <w:jc w:val="right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DCB429F" wp14:editId="19C79732">
            <wp:extent cx="1174414" cy="1174414"/>
            <wp:effectExtent l="0" t="0" r="6985" b="6985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7C2F96-3650-495C-9BB1-AACC94517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CE7C2F96-3650-495C-9BB1-AACC945177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30" cy="117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2EB78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9000CF1" wp14:editId="529C4B94">
            <wp:extent cx="5810250" cy="2734976"/>
            <wp:effectExtent l="0" t="0" r="0" b="8255"/>
            <wp:docPr id="3076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3A5A1DF4-9176-4757-9335-80F1A4DD9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icture background">
                      <a:extLst>
                        <a:ext uri="{FF2B5EF4-FFF2-40B4-BE49-F238E27FC236}">
                          <a16:creationId xmlns:a16="http://schemas.microsoft.com/office/drawing/2014/main" id="{3A5A1DF4-9176-4757-9335-80F1A4DD92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9" b="46167"/>
                    <a:stretch/>
                  </pic:blipFill>
                  <pic:spPr bwMode="auto">
                    <a:xfrm>
                      <a:off x="0" y="0"/>
                      <a:ext cx="5844934" cy="275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01F01" w14:textId="77777777" w:rsidR="000861C1" w:rsidRPr="000861C1" w:rsidRDefault="000861C1" w:rsidP="00461F5F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34 – Таблица для перевода в дБ</w:t>
      </w:r>
    </w:p>
    <w:p w14:paraId="1B723CFC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89A5E4D" w14:textId="77777777" w:rsidR="000861C1" w:rsidRPr="000861C1" w:rsidRDefault="000861C1" w:rsidP="00461F5F">
      <w:pPr>
        <w:pStyle w:val="af"/>
        <w:ind w:firstLine="829"/>
      </w:pPr>
      <w:r w:rsidRPr="000861C1">
        <w:t xml:space="preserve">15 </w:t>
      </w:r>
      <w:r w:rsidRPr="00FA695B">
        <w:t>Способы представления сигналов: временной и частотный. Теорема Фурье для сигналов</w:t>
      </w:r>
    </w:p>
    <w:p w14:paraId="25205FC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6072AC9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Как известно, существует классический способ представления сигналов –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временной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когда по Ох отмечено время, а по Оу –значения изменяющейся во времени функции сигнала. Такой метод регистрации интуитивно понятен и, в частности, используется при анализе на осциллографе. Однако существует еще один метод представления –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через частотный спектр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3C01448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Согласно теореме Фурье, любой периодический сигнал может быть разложен в ряд из синусоидальных функций, которые при суммировании в суперпозиции дадут исходный сигнал:</w:t>
      </w:r>
    </w:p>
    <w:p w14:paraId="17AEAAEA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2DF8B81" w14:textId="77777777" w:rsidR="000861C1" w:rsidRPr="0071556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ωt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+…+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nωt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d>
            </m:e>
          </m:func>
        </m:oMath>
      </m:oMathPara>
    </w:p>
    <w:p w14:paraId="74F7AC0D" w14:textId="7050752E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i/>
          <w:iCs/>
          <w:sz w:val="24"/>
          <w:szCs w:val="24"/>
        </w:rPr>
      </w:pPr>
    </w:p>
    <w:p w14:paraId="59AC60D1" w14:textId="450B1C8C" w:rsidR="00996D0A" w:rsidRDefault="00996D0A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i/>
          <w:iCs/>
          <w:sz w:val="24"/>
          <w:szCs w:val="24"/>
        </w:rPr>
      </w:pPr>
    </w:p>
    <w:p w14:paraId="565312E8" w14:textId="77777777" w:rsidR="00996D0A" w:rsidRPr="000861C1" w:rsidRDefault="00996D0A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i/>
          <w:iCs/>
          <w:sz w:val="24"/>
          <w:szCs w:val="24"/>
        </w:rPr>
      </w:pPr>
    </w:p>
    <w:p w14:paraId="5C9066E8" w14:textId="0994B486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i/>
          <w:iCs/>
          <w:sz w:val="24"/>
          <w:szCs w:val="24"/>
        </w:rPr>
      </w:pPr>
      <w:r w:rsidRPr="0071556B">
        <w:rPr>
          <w:rFonts w:ascii="SeroPro-Extralight" w:hAnsi="SeroPro-Extralight" w:cs="Times New Roman"/>
          <w:i/>
          <w:iCs/>
          <w:sz w:val="24"/>
          <w:szCs w:val="24"/>
        </w:rPr>
        <w:lastRenderedPageBreak/>
        <w:t>Прикладная информация:</w:t>
      </w:r>
    </w:p>
    <w:p w14:paraId="2AC8B99C" w14:textId="77777777" w:rsidR="000861C1" w:rsidRPr="0071556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71556B">
        <w:rPr>
          <w:rFonts w:ascii="SeroPro-Extralight" w:hAnsi="SeroPro-Extralight" w:cs="Times New Roman"/>
          <w:sz w:val="24"/>
          <w:szCs w:val="24"/>
        </w:rPr>
        <w:t xml:space="preserve">Наиболее популярным алгоритмом по формированию спектра на основе анализа отрезка временной функции является </w:t>
      </w:r>
      <w:r w:rsidRPr="0071556B">
        <w:rPr>
          <w:rFonts w:ascii="SeroPro-Extralight" w:hAnsi="SeroPro-Extralight" w:cs="Times New Roman"/>
          <w:b/>
          <w:bCs/>
          <w:sz w:val="24"/>
          <w:szCs w:val="24"/>
        </w:rPr>
        <w:t>быстрое преобразование Фурье</w:t>
      </w:r>
      <w:r w:rsidRPr="0071556B">
        <w:rPr>
          <w:rFonts w:ascii="SeroPro-Extralight" w:hAnsi="SeroPro-Extralight" w:cs="Times New Roman"/>
          <w:sz w:val="24"/>
          <w:szCs w:val="24"/>
        </w:rPr>
        <w:t xml:space="preserve"> (</w:t>
      </w:r>
      <w:r w:rsidRPr="0071556B">
        <w:rPr>
          <w:rFonts w:ascii="SeroPro-Extralight" w:hAnsi="SeroPro-Extralight" w:cs="Times New Roman"/>
          <w:b/>
          <w:bCs/>
          <w:sz w:val="24"/>
          <w:szCs w:val="24"/>
        </w:rPr>
        <w:t xml:space="preserve">БПФ, </w:t>
      </w:r>
      <w:r w:rsidRPr="0071556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FFT</w:t>
      </w:r>
      <w:r w:rsidRPr="0071556B">
        <w:rPr>
          <w:rFonts w:ascii="SeroPro-Extralight" w:hAnsi="SeroPro-Extralight" w:cs="Times New Roman"/>
          <w:sz w:val="24"/>
          <w:szCs w:val="24"/>
        </w:rPr>
        <w:t>).</w:t>
      </w:r>
      <w:r w:rsidRPr="0071556B"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Pr="0071556B">
        <w:rPr>
          <w:rFonts w:ascii="SeroPro-Extralight" w:hAnsi="SeroPro-Extralight" w:cs="Times New Roman"/>
          <w:sz w:val="24"/>
          <w:szCs w:val="24"/>
        </w:rPr>
        <w:t xml:space="preserve">Именно </w:t>
      </w:r>
      <w:r w:rsidRPr="0071556B">
        <w:rPr>
          <w:rFonts w:ascii="SeroPro-Extralight" w:hAnsi="SeroPro-Extralight" w:cs="Times New Roman"/>
          <w:sz w:val="24"/>
          <w:szCs w:val="24"/>
          <w:lang w:val="en-US"/>
        </w:rPr>
        <w:t>FFT</w:t>
      </w:r>
      <w:r w:rsidRPr="0071556B">
        <w:rPr>
          <w:rFonts w:ascii="SeroPro-Extralight" w:hAnsi="SeroPro-Extralight" w:cs="Times New Roman"/>
          <w:sz w:val="24"/>
          <w:szCs w:val="24"/>
        </w:rPr>
        <w:t xml:space="preserve"> используется для вывода спектра в цифровых осциллографах, анализаторах спектра, а также в области обработки сигналов в САПР. </w:t>
      </w:r>
    </w:p>
    <w:p w14:paraId="71855BA7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71556B">
        <w:rPr>
          <w:rFonts w:ascii="SeroPro-Extralight" w:hAnsi="SeroPro-Extralight" w:cs="Times New Roman"/>
          <w:b/>
          <w:bCs/>
          <w:sz w:val="24"/>
          <w:szCs w:val="24"/>
        </w:rPr>
        <w:t>Частотное представление является основным и незаменимым при обработке аналоговых и цифровых сигналов.</w:t>
      </w:r>
    </w:p>
    <w:p w14:paraId="241A088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Примеры спектров: математический (идеализированный) и реальный:</w:t>
      </w:r>
    </w:p>
    <w:p w14:paraId="15C634C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FE39B4B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BA93533" wp14:editId="056ADB9E">
            <wp:extent cx="3437399" cy="1969517"/>
            <wp:effectExtent l="0" t="0" r="0" b="0"/>
            <wp:docPr id="5130" name="Picture 10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A34B2713-A650-421F-B27D-94CDB126CE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Picture background">
                      <a:extLst>
                        <a:ext uri="{FF2B5EF4-FFF2-40B4-BE49-F238E27FC236}">
                          <a16:creationId xmlns:a16="http://schemas.microsoft.com/office/drawing/2014/main" id="{A34B2713-A650-421F-B27D-94CDB126CE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r="3576"/>
                    <a:stretch/>
                  </pic:blipFill>
                  <pic:spPr bwMode="auto">
                    <a:xfrm>
                      <a:off x="0" y="0"/>
                      <a:ext cx="3442611" cy="197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986C2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35 – Идеализированный спектр</w:t>
      </w:r>
    </w:p>
    <w:p w14:paraId="1343735B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1DAD2A59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F77FA10" wp14:editId="68C12475">
            <wp:extent cx="3393952" cy="2545463"/>
            <wp:effectExtent l="0" t="0" r="0" b="7620"/>
            <wp:docPr id="5132" name="Picture 1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531F9B31-CE77-4996-B55D-15134E503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Picture background">
                      <a:extLst>
                        <a:ext uri="{FF2B5EF4-FFF2-40B4-BE49-F238E27FC236}">
                          <a16:creationId xmlns:a16="http://schemas.microsoft.com/office/drawing/2014/main" id="{531F9B31-CE77-4996-B55D-15134E5032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52" cy="25454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73E6C54" w14:textId="77777777" w:rsidR="000861C1" w:rsidRPr="0071556B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36 – Реальный спектр</w:t>
      </w:r>
    </w:p>
    <w:p w14:paraId="50CE9DBE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18669F3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Чтобы облегчить восприятие спектрального представления, можно рассмотреть сложение гармоник в виде графика:</w:t>
      </w:r>
    </w:p>
    <w:p w14:paraId="3C9B66A5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54A08507" wp14:editId="2D1C464B">
            <wp:extent cx="3714810" cy="2253903"/>
            <wp:effectExtent l="0" t="0" r="0" b="0"/>
            <wp:docPr id="14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91CBA1E9-809B-4482-8730-067ADB6CE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91CBA1E9-809B-4482-8730-067ADB6CE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/>
                    <a:srcRect t="21163"/>
                    <a:stretch/>
                  </pic:blipFill>
                  <pic:spPr>
                    <a:xfrm>
                      <a:off x="0" y="0"/>
                      <a:ext cx="3723556" cy="22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99D7" w14:textId="77777777" w:rsidR="000861C1" w:rsidRPr="0071556B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71556B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0861C1">
        <w:rPr>
          <w:rFonts w:ascii="SeroPro-Extralight" w:hAnsi="SeroPro-Extralight" w:cs="Times New Roman"/>
          <w:sz w:val="24"/>
          <w:szCs w:val="24"/>
        </w:rPr>
        <w:t>37</w:t>
      </w:r>
      <w:r w:rsidRPr="0071556B">
        <w:rPr>
          <w:rFonts w:ascii="SeroPro-Extralight" w:hAnsi="SeroPro-Extralight" w:cs="Times New Roman"/>
          <w:sz w:val="24"/>
          <w:szCs w:val="24"/>
        </w:rPr>
        <w:t xml:space="preserve"> – взаимосвязь между временной и частотной областями</w:t>
      </w:r>
    </w:p>
    <w:p w14:paraId="74C39509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E396280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Частотный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способ представления сигнала через спектр применяется для</w:t>
      </w:r>
      <w:r w:rsidRPr="00FA695B">
        <w:rPr>
          <w:rFonts w:ascii="SeroPro-Extralight" w:hAnsi="SeroPro-Extralight" w:cs="Times New Roman"/>
          <w:sz w:val="24"/>
          <w:szCs w:val="24"/>
        </w:rPr>
        <w:t>:</w:t>
      </w:r>
    </w:p>
    <w:p w14:paraId="4A846F16" w14:textId="77777777" w:rsidR="00FA695B" w:rsidRPr="008C7A61" w:rsidRDefault="00A0232E" w:rsidP="008C7A61">
      <w:pPr>
        <w:pStyle w:val="a3"/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Анализа сигналов с разными частотными составляющими одновременно;</w:t>
      </w:r>
    </w:p>
    <w:p w14:paraId="55A68DBC" w14:textId="77777777" w:rsidR="00FA695B" w:rsidRPr="008C7A61" w:rsidRDefault="00A0232E" w:rsidP="008C7A61">
      <w:pPr>
        <w:pStyle w:val="a3"/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Изучения распределения энергии сигнала по частотам;</w:t>
      </w:r>
    </w:p>
    <w:p w14:paraId="719850F7" w14:textId="77777777" w:rsidR="00FA695B" w:rsidRPr="008C7A61" w:rsidRDefault="00A0232E" w:rsidP="008C7A61">
      <w:pPr>
        <w:pStyle w:val="a3"/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Выявления периодических и непериодических компонентов сигнала;</w:t>
      </w:r>
    </w:p>
    <w:p w14:paraId="7B67149B" w14:textId="77777777" w:rsidR="00FA695B" w:rsidRPr="008C7A61" w:rsidRDefault="00A0232E" w:rsidP="008C7A61">
      <w:pPr>
        <w:pStyle w:val="a3"/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Более точного описания сложных сигналов;</w:t>
      </w:r>
    </w:p>
    <w:p w14:paraId="3C8E6855" w14:textId="77777777" w:rsidR="00FA695B" w:rsidRPr="008C7A61" w:rsidRDefault="00A0232E" w:rsidP="008C7A61">
      <w:pPr>
        <w:pStyle w:val="a3"/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 xml:space="preserve">Восстановления сигналов при большой зашумленности и др. </w:t>
      </w:r>
    </w:p>
    <w:p w14:paraId="3E455F9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Все перечисленные выше действия невозможно выполнить, используя временное представление сигнала. </w:t>
      </w:r>
    </w:p>
    <w:p w14:paraId="067208F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Таким образом, представление через спектр позволяет анализировать, обрабатывать и передавать сигналы, учитывая их частотные компоненты и играет важную роль в областях электроники и радиотехники, РТЦиС. </w:t>
      </w:r>
    </w:p>
    <w:p w14:paraId="5FCEBA07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Основные параметры, определяемые в частотной области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: </w:t>
      </w:r>
    </w:p>
    <w:p w14:paraId="18C397A1" w14:textId="77777777" w:rsidR="00FA695B" w:rsidRPr="008C7A61" w:rsidRDefault="00A0232E" w:rsidP="008C7A61">
      <w:pPr>
        <w:pStyle w:val="a3"/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 xml:space="preserve">Количество, частота, фаза и мощность (амплитуда) гармоник (спуров (от англ.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spur</w:t>
      </w:r>
      <w:r w:rsidRPr="008C7A61">
        <w:rPr>
          <w:rFonts w:ascii="SeroPro-Extralight" w:hAnsi="SeroPro-Extralight" w:cs="Times New Roman"/>
          <w:sz w:val="24"/>
          <w:szCs w:val="24"/>
        </w:rPr>
        <w:t>)</w:t>
      </w:r>
      <w:r w:rsidR="000861C1"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</w:rPr>
        <w:t>в исследуемом сигнале;</w:t>
      </w:r>
    </w:p>
    <w:p w14:paraId="229CC359" w14:textId="77777777" w:rsidR="00FA695B" w:rsidRPr="008C7A61" w:rsidRDefault="00A0232E" w:rsidP="008C7A61">
      <w:pPr>
        <w:pStyle w:val="a3"/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Уровни шумов в исследуемом сигнале.</w:t>
      </w:r>
    </w:p>
    <w:p w14:paraId="72FEE83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Гармоники в сигнале могут быть как желательными, например, основной частотой сигнала несущей частоты при модуляции, так и паразитными (нежелательными)</w:t>
      </w:r>
      <w:r w:rsidRPr="000861C1">
        <w:rPr>
          <w:rFonts w:ascii="SeroPro-Extralight" w:hAnsi="SeroPro-Extralight" w:cs="Times New Roman"/>
          <w:sz w:val="24"/>
          <w:szCs w:val="24"/>
        </w:rPr>
        <w:t>.</w:t>
      </w:r>
    </w:p>
    <w:p w14:paraId="381FCA1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Пульт анализатора спектра может иметь вид:</w:t>
      </w:r>
    </w:p>
    <w:p w14:paraId="3697D5A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9EC3B96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30C1828A" wp14:editId="0AB9B311">
            <wp:extent cx="4163684" cy="3122763"/>
            <wp:effectExtent l="0" t="0" r="8890" b="1905"/>
            <wp:docPr id="42" name="Picture 2" descr="Цифровой анализатор спектра GSP-7830 производства компании Good Will  Instrument Co. Ltd. (GW Inste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Цифровой анализатор спектра GSP-7830 производства компании Good Will  Instrument Co. Ltd. (GW Instek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33" cy="31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6D41D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38 – Пульт анализатора спектра</w:t>
      </w:r>
    </w:p>
    <w:p w14:paraId="5EF448A8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C943311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анализаторах спектра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 xml:space="preserve">для выполнения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FFT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 xml:space="preserve"> задаются следующие параметры</w:t>
      </w:r>
      <w:r w:rsidRPr="00FA695B">
        <w:rPr>
          <w:rFonts w:ascii="SeroPro-Extralight" w:hAnsi="SeroPro-Extralight" w:cs="Times New Roman"/>
          <w:sz w:val="24"/>
          <w:szCs w:val="24"/>
        </w:rPr>
        <w:t>:</w:t>
      </w:r>
    </w:p>
    <w:p w14:paraId="3C77EB71" w14:textId="77777777" w:rsidR="00FA695B" w:rsidRPr="008C7A61" w:rsidRDefault="00A0232E" w:rsidP="008C7A61">
      <w:pPr>
        <w:pStyle w:val="a3"/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Диапазон иссл</w:t>
      </w:r>
      <w:r w:rsidRPr="008C7A61">
        <w:rPr>
          <w:rFonts w:ascii="SeroPro-Extralight" w:hAnsi="SeroPro-Extralight" w:cs="Times New Roman"/>
          <w:sz w:val="24"/>
          <w:szCs w:val="24"/>
        </w:rPr>
        <w:t>едуемых частот (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span</w:t>
      </w:r>
      <w:r w:rsidRPr="008C7A61">
        <w:rPr>
          <w:rFonts w:ascii="SeroPro-Extralight" w:hAnsi="SeroPro-Extralight" w:cs="Times New Roman"/>
          <w:sz w:val="24"/>
          <w:szCs w:val="24"/>
        </w:rPr>
        <w:t>)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и центральная частота </w:t>
      </w:r>
      <w:r w:rsidRPr="008C7A61">
        <w:rPr>
          <w:rFonts w:ascii="SeroPro-Extralight" w:hAnsi="SeroPro-Extralight" w:cs="Times New Roman"/>
          <w:sz w:val="24"/>
          <w:szCs w:val="24"/>
        </w:rPr>
        <w:t>(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center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frequency</w:t>
      </w:r>
      <w:r w:rsidRPr="008C7A61">
        <w:rPr>
          <w:rFonts w:ascii="SeroPro-Extralight" w:hAnsi="SeroPro-Extralight" w:cs="Times New Roman"/>
          <w:sz w:val="24"/>
          <w:szCs w:val="24"/>
        </w:rPr>
        <w:t>);</w:t>
      </w:r>
    </w:p>
    <w:p w14:paraId="5F9026D7" w14:textId="77777777" w:rsidR="00FA695B" w:rsidRPr="008C7A61" w:rsidRDefault="00A0232E" w:rsidP="008C7A61">
      <w:pPr>
        <w:pStyle w:val="a3"/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 xml:space="preserve">Вместо спана и центральной частоты могут задаваться начальная и конечная частоты </w:t>
      </w:r>
      <w:r w:rsidRPr="008C7A61">
        <w:rPr>
          <w:rFonts w:ascii="SeroPro-Extralight" w:hAnsi="SeroPro-Extralight" w:cs="Times New Roman"/>
          <w:sz w:val="24"/>
          <w:szCs w:val="24"/>
        </w:rPr>
        <w:t>(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start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,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stop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frequency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); </w:t>
      </w:r>
    </w:p>
    <w:p w14:paraId="382EE950" w14:textId="77777777" w:rsidR="00FA695B" w:rsidRPr="008C7A61" w:rsidRDefault="00A0232E" w:rsidP="008C7A61">
      <w:pPr>
        <w:pStyle w:val="a3"/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разрешающая способность полосы пропускания, называемая также шириной фильтра промежуточной частоты (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RBW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,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Resolution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</w:t>
      </w:r>
      <w:r w:rsidRPr="008C7A61">
        <w:rPr>
          <w:rFonts w:ascii="SeroPro-Extralight" w:hAnsi="SeroPro-Extralight" w:cs="Times New Roman"/>
          <w:sz w:val="24"/>
          <w:szCs w:val="24"/>
          <w:lang w:val="en-US"/>
        </w:rPr>
        <w:t>Bandwidth</w:t>
      </w:r>
      <w:r w:rsidRPr="008C7A61">
        <w:rPr>
          <w:rFonts w:ascii="SeroPro-Extralight" w:hAnsi="SeroPro-Extralight" w:cs="Times New Roman"/>
          <w:sz w:val="24"/>
          <w:szCs w:val="24"/>
        </w:rPr>
        <w:t>) – че</w:t>
      </w:r>
      <w:r w:rsidRPr="008C7A61">
        <w:rPr>
          <w:rFonts w:ascii="SeroPro-Extralight" w:hAnsi="SeroPro-Extralight" w:cs="Times New Roman"/>
          <w:sz w:val="24"/>
          <w:szCs w:val="24"/>
        </w:rPr>
        <w:t>м она меньше, тем более детальным и точным получается измерение и тем больше времени занимает его выполнение. Это способность анализатора спектра различать близко расположенные по частоте спектральные компоненты и раздельно отображать их на экране.</w:t>
      </w:r>
    </w:p>
    <w:p w14:paraId="7AB9686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Выделяют и другие параметры для анализатора спектра, такие как динамический диапазон, характеристики фазового шума, частота свипирования и др., которые подробно будут рассмотрены в разделе лекции про измерения сигналов в обзоре реальных измерительных приборов. </w:t>
      </w:r>
    </w:p>
    <w:p w14:paraId="35E7C03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Для закрепления материала определите на графике на рис. 39 следующие параметры:</w:t>
      </w:r>
    </w:p>
    <w:p w14:paraId="16C5D4D3" w14:textId="77777777" w:rsidR="00FB5DAA" w:rsidRPr="008C7A61" w:rsidRDefault="00A0232E" w:rsidP="008C7A61">
      <w:pPr>
        <w:pStyle w:val="a3"/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Начальну</w:t>
      </w:r>
      <w:r w:rsidRPr="008C7A61">
        <w:rPr>
          <w:rFonts w:ascii="SeroPro-Extralight" w:hAnsi="SeroPro-Extralight" w:cs="Times New Roman"/>
          <w:sz w:val="24"/>
          <w:szCs w:val="24"/>
        </w:rPr>
        <w:t>ю и конечную частоты анализа;</w:t>
      </w:r>
    </w:p>
    <w:p w14:paraId="3E826A22" w14:textId="77777777" w:rsidR="00FB5DAA" w:rsidRPr="008C7A61" w:rsidRDefault="00A0232E" w:rsidP="008C7A61">
      <w:pPr>
        <w:pStyle w:val="a3"/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Центральную частоту;</w:t>
      </w:r>
    </w:p>
    <w:p w14:paraId="2C2E7F22" w14:textId="77777777" w:rsidR="00FB5DAA" w:rsidRPr="008C7A61" w:rsidRDefault="00A0232E" w:rsidP="008C7A61">
      <w:pPr>
        <w:pStyle w:val="a3"/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  <w:lang w:val="en-US"/>
        </w:rPr>
        <w:t>Span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(полосу частот);</w:t>
      </w:r>
    </w:p>
    <w:p w14:paraId="0ECFFA98" w14:textId="77777777" w:rsidR="00FB5DAA" w:rsidRPr="008C7A61" w:rsidRDefault="00A0232E" w:rsidP="008C7A61">
      <w:pPr>
        <w:pStyle w:val="a3"/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Частоту гармоники и ее мощность (по наиболее точному измерению);</w:t>
      </w:r>
    </w:p>
    <w:p w14:paraId="5BCD5862" w14:textId="77777777" w:rsidR="00FB5DAA" w:rsidRPr="008C7A61" w:rsidRDefault="00A0232E" w:rsidP="008C7A61">
      <w:pPr>
        <w:pStyle w:val="a3"/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Мощность шумов (по наиболее точному измер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ению). </w:t>
      </w:r>
    </w:p>
    <w:p w14:paraId="6FC4862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15BB593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11738DE" wp14:editId="42ED5E23">
            <wp:extent cx="3654425" cy="2752050"/>
            <wp:effectExtent l="0" t="0" r="3175" b="0"/>
            <wp:docPr id="5128" name="Picture 8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48291935-CD0E-4937-882D-EE71DC0A98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Picture background">
                      <a:extLst>
                        <a:ext uri="{FF2B5EF4-FFF2-40B4-BE49-F238E27FC236}">
                          <a16:creationId xmlns:a16="http://schemas.microsoft.com/office/drawing/2014/main" id="{48291935-CD0E-4937-882D-EE71DC0A98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88" cy="275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1AAC9" w14:textId="77777777" w:rsidR="000861C1" w:rsidRPr="00FB5DAA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FB5DAA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0861C1">
        <w:rPr>
          <w:rFonts w:ascii="SeroPro-Extralight" w:hAnsi="SeroPro-Extralight" w:cs="Times New Roman"/>
          <w:sz w:val="24"/>
          <w:szCs w:val="24"/>
        </w:rPr>
        <w:t>39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 – скриншот экрана анализатора спектра с тремя </w:t>
      </w:r>
      <w:r w:rsidRPr="000861C1">
        <w:rPr>
          <w:rFonts w:ascii="SeroPro-Extralight" w:hAnsi="SeroPro-Extralight" w:cs="Times New Roman"/>
          <w:sz w:val="24"/>
          <w:szCs w:val="24"/>
        </w:rPr>
        <w:br/>
      </w:r>
      <w:r w:rsidRPr="00FB5DAA">
        <w:rPr>
          <w:rFonts w:ascii="SeroPro-Extralight" w:hAnsi="SeroPro-Extralight" w:cs="Times New Roman"/>
          <w:sz w:val="24"/>
          <w:szCs w:val="24"/>
        </w:rPr>
        <w:t>разными сохраненными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</w:t>
      </w:r>
      <w:r w:rsidRPr="00FB5DAA">
        <w:rPr>
          <w:rFonts w:ascii="SeroPro-Extralight" w:hAnsi="SeroPro-Extralight" w:cs="Times New Roman"/>
          <w:sz w:val="24"/>
          <w:szCs w:val="24"/>
        </w:rPr>
        <w:t>трассам</w:t>
      </w:r>
      <w:r w:rsidRPr="000861C1">
        <w:rPr>
          <w:rFonts w:ascii="SeroPro-Extralight" w:hAnsi="SeroPro-Extralight" w:cs="Times New Roman"/>
          <w:sz w:val="24"/>
          <w:szCs w:val="24"/>
        </w:rPr>
        <w:t>и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 с тремя </w:t>
      </w:r>
      <w:r w:rsidRPr="00FB5DAA">
        <w:rPr>
          <w:rFonts w:ascii="SeroPro-Extralight" w:hAnsi="SeroPro-Extralight" w:cs="Times New Roman"/>
          <w:sz w:val="24"/>
          <w:szCs w:val="24"/>
          <w:lang w:val="en-US"/>
        </w:rPr>
        <w:t>RBW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 (3МГц, 1 МГц, 0.3МГц)</w:t>
      </w:r>
    </w:p>
    <w:p w14:paraId="5611A77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E51DD16" w14:textId="77777777" w:rsidR="000861C1" w:rsidRPr="000861C1" w:rsidRDefault="000861C1" w:rsidP="00461F5F">
      <w:pPr>
        <w:pStyle w:val="af"/>
        <w:ind w:firstLine="829"/>
      </w:pPr>
      <w:r w:rsidRPr="000861C1">
        <w:t xml:space="preserve">16 </w:t>
      </w:r>
      <w:r w:rsidRPr="00FA695B">
        <w:t>Сигналы: линейно-изменяющийся, пилообразный сигналы</w:t>
      </w:r>
    </w:p>
    <w:p w14:paraId="259B8DE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BA09D8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Линейно-изменяющийся сигнал.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Линейно-меняющийся сигнал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(показан на рис. </w:t>
      </w:r>
      <w:r w:rsidRPr="000861C1">
        <w:rPr>
          <w:rFonts w:ascii="SeroPro-Extralight" w:hAnsi="SeroPro-Extralight" w:cs="Times New Roman"/>
          <w:sz w:val="24"/>
          <w:szCs w:val="24"/>
        </w:rPr>
        <w:t>40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- это напряжение, возрастающее (или убывающее) с постоянной скоростью. Это напряжение, конечно, не может расти бесконечно. Поэтому обычно такое напряжение имеет вид, показанный на графике рис. </w:t>
      </w:r>
      <w:r w:rsidRPr="000861C1">
        <w:rPr>
          <w:rFonts w:ascii="SeroPro-Extralight" w:hAnsi="SeroPro-Extralight" w:cs="Times New Roman"/>
          <w:sz w:val="24"/>
          <w:szCs w:val="24"/>
        </w:rPr>
        <w:t>41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- напряжение нарастает до конечного значения, или на графике рис. </w:t>
      </w:r>
      <w:r w:rsidRPr="000861C1">
        <w:rPr>
          <w:rFonts w:ascii="SeroPro-Extralight" w:hAnsi="SeroPro-Extralight" w:cs="Times New Roman"/>
          <w:sz w:val="24"/>
          <w:szCs w:val="24"/>
        </w:rPr>
        <w:t>42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- пилообразное напряжение.</w:t>
      </w:r>
    </w:p>
    <w:p w14:paraId="3BC83B7B" w14:textId="351C40FA" w:rsid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Треугольный сигнал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приходится «ближайшим родственником» линейно-меняющемуся сигналу; отличие состоит в том, что график треугольного сигнала является симметричным (рис. 4</w:t>
      </w:r>
      <w:r w:rsidRPr="000861C1">
        <w:rPr>
          <w:rFonts w:ascii="SeroPro-Extralight" w:hAnsi="SeroPro-Extralight" w:cs="Times New Roman"/>
          <w:sz w:val="24"/>
          <w:szCs w:val="24"/>
        </w:rPr>
        <w:t>3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). </w:t>
      </w:r>
    </w:p>
    <w:p w14:paraId="17F577C9" w14:textId="77777777" w:rsidR="00007985" w:rsidRPr="000861C1" w:rsidRDefault="00007985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2025"/>
        <w:gridCol w:w="2673"/>
        <w:gridCol w:w="2418"/>
      </w:tblGrid>
      <w:tr w:rsidR="000861C1" w:rsidRPr="000861C1" w14:paraId="12F6D347" w14:textId="77777777" w:rsidTr="00007985">
        <w:tc>
          <w:tcPr>
            <w:tcW w:w="2336" w:type="dxa"/>
          </w:tcPr>
          <w:p w14:paraId="0B9EA5B1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2741351D" wp14:editId="0B9F6F8E">
                  <wp:extent cx="1259456" cy="849233"/>
                  <wp:effectExtent l="0" t="0" r="0" b="8255"/>
                  <wp:docPr id="4098" name="Picture 2" descr="Напряжение в виде линейно-меняющегося сигнал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97EB2C-7C43-47A7-A532-E0F0063D30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Напряжение в виде линейно-меняющегося сигнала">
                            <a:extLst>
                              <a:ext uri="{FF2B5EF4-FFF2-40B4-BE49-F238E27FC236}">
                                <a16:creationId xmlns:a16="http://schemas.microsoft.com/office/drawing/2014/main" id="{0597EB2C-7C43-47A7-A532-E0F0063D30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95" cy="85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0474021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7E876224" wp14:editId="2ACCEAD4">
                  <wp:extent cx="1164566" cy="805214"/>
                  <wp:effectExtent l="0" t="0" r="0" b="0"/>
                  <wp:docPr id="4100" name="Picture 4" descr="Ограниченный линейно-меняющийся сигнал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A8B74-7FC3-4DC4-B3D5-D19726B655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Ограниченный линейно-меняющийся сигнал">
                            <a:extLst>
                              <a:ext uri="{FF2B5EF4-FFF2-40B4-BE49-F238E27FC236}">
                                <a16:creationId xmlns:a16="http://schemas.microsoft.com/office/drawing/2014/main" id="{02AA8B74-7FC3-4DC4-B3D5-D19726B655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73" cy="811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874211C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12598249" wp14:editId="0EE7F800">
                  <wp:extent cx="1578634" cy="726171"/>
                  <wp:effectExtent l="0" t="0" r="2540" b="0"/>
                  <wp:docPr id="4102" name="Picture 6" descr="Пилообразный сигнал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DB9F0F-B7C9-4D22-9B4A-B1376E62FB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Пилообразный сигнал">
                            <a:extLst>
                              <a:ext uri="{FF2B5EF4-FFF2-40B4-BE49-F238E27FC236}">
                                <a16:creationId xmlns:a16="http://schemas.microsoft.com/office/drawing/2014/main" id="{AFDB9F0F-B7C9-4D22-9B4A-B1376E62FB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75" cy="731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A26F0F6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7421C46E" wp14:editId="4E79A526">
                  <wp:extent cx="1417606" cy="696652"/>
                  <wp:effectExtent l="0" t="0" r="0" b="8255"/>
                  <wp:docPr id="4104" name="Picture 8" descr="Треугольный сигнал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65BA1F-08A6-4F63-9B1D-371639551A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Треугольный сигнал">
                            <a:extLst>
                              <a:ext uri="{FF2B5EF4-FFF2-40B4-BE49-F238E27FC236}">
                                <a16:creationId xmlns:a16="http://schemas.microsoft.com/office/drawing/2014/main" id="{E265BA1F-08A6-4F63-9B1D-371639551A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29" cy="70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1C1" w:rsidRPr="000861C1" w14:paraId="1E8527B4" w14:textId="77777777" w:rsidTr="00007985">
        <w:tc>
          <w:tcPr>
            <w:tcW w:w="2336" w:type="dxa"/>
          </w:tcPr>
          <w:p w14:paraId="22141054" w14:textId="76D71A63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t>Рисунок 40</w:t>
            </w:r>
          </w:p>
        </w:tc>
        <w:tc>
          <w:tcPr>
            <w:tcW w:w="2336" w:type="dxa"/>
          </w:tcPr>
          <w:p w14:paraId="76C32F91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t>Рисунок 41</w:t>
            </w:r>
          </w:p>
        </w:tc>
        <w:tc>
          <w:tcPr>
            <w:tcW w:w="2336" w:type="dxa"/>
          </w:tcPr>
          <w:p w14:paraId="3904D1B3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t>Рисунок 42</w:t>
            </w:r>
          </w:p>
        </w:tc>
        <w:tc>
          <w:tcPr>
            <w:tcW w:w="2337" w:type="dxa"/>
          </w:tcPr>
          <w:p w14:paraId="08ED9BF8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t>Рисунок 43</w:t>
            </w:r>
          </w:p>
        </w:tc>
      </w:tr>
    </w:tbl>
    <w:p w14:paraId="7550D71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959729D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отличие от синусоиды, и треугольный, и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пилообразный сигнал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имеют гармоники на разных частотах (т.е. через ряд Фурье их можно разложить во множество синусов с разными частотами и амплитудами). Именно поэтому такие сигналы могут быть искажены в ходе обработки, усиления или аттенюации – для этого достаточно, чтобы полоса рабочих частот устройства-обработчика не включала в себя часть гармоник сигнала. Для примера, спектр пилообразного сигнала представлен на рис. </w:t>
      </w:r>
      <w:r w:rsidRPr="000861C1">
        <w:rPr>
          <w:rFonts w:ascii="SeroPro-Extralight" w:hAnsi="SeroPro-Extralight" w:cs="Times New Roman"/>
          <w:sz w:val="24"/>
          <w:szCs w:val="24"/>
        </w:rPr>
        <w:t>44.</w:t>
      </w:r>
    </w:p>
    <w:p w14:paraId="378ECD4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C65C0E8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2BC17FF1" wp14:editId="395611EC">
            <wp:extent cx="1803604" cy="1375351"/>
            <wp:effectExtent l="0" t="0" r="6350" b="0"/>
            <wp:docPr id="4106" name="Picture 10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912629E2-0CD1-4704-A37B-E8F7E96E5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Picture background">
                      <a:extLst>
                        <a:ext uri="{FF2B5EF4-FFF2-40B4-BE49-F238E27FC236}">
                          <a16:creationId xmlns:a16="http://schemas.microsoft.com/office/drawing/2014/main" id="{912629E2-0CD1-4704-A37B-E8F7E96E52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9" t="8929" r="19903" b="-669"/>
                    <a:stretch/>
                  </pic:blipFill>
                  <pic:spPr bwMode="auto">
                    <a:xfrm>
                      <a:off x="0" y="0"/>
                      <a:ext cx="1809462" cy="137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6733F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44 – Спектр пилообразного сигнала</w:t>
      </w:r>
    </w:p>
    <w:p w14:paraId="1AA0388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FA5DB41" w14:textId="77777777" w:rsidR="000861C1" w:rsidRPr="000861C1" w:rsidRDefault="000861C1" w:rsidP="00461F5F">
      <w:pPr>
        <w:pStyle w:val="af"/>
        <w:ind w:firstLine="829"/>
      </w:pPr>
      <w:r w:rsidRPr="000861C1">
        <w:t xml:space="preserve">17 </w:t>
      </w:r>
      <w:r w:rsidRPr="00FA695B">
        <w:t>Сигналы: меандр</w:t>
      </w:r>
    </w:p>
    <w:p w14:paraId="68D90D4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9DF2D44" w14:textId="5DD5C7DD" w:rsid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Прямоугольный сигнал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. График изменения прямоугольного сигнала во времени показан на рис. 1. Как и синусоидальный, прямоугольный сигнал характеризуется амплитудой и частотой. </w:t>
      </w:r>
    </w:p>
    <w:p w14:paraId="6D615C99" w14:textId="77777777" w:rsidR="00007985" w:rsidRPr="000861C1" w:rsidRDefault="00007985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1D866B1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5FA6E9D" wp14:editId="522399F8">
            <wp:extent cx="2195664" cy="832188"/>
            <wp:effectExtent l="0" t="0" r="0" b="6350"/>
            <wp:docPr id="7174" name="Picture 6" descr="Прямоугольные сигналы">
              <a:extLst xmlns:a="http://schemas.openxmlformats.org/drawingml/2006/main">
                <a:ext uri="{FF2B5EF4-FFF2-40B4-BE49-F238E27FC236}">
                  <a16:creationId xmlns:a16="http://schemas.microsoft.com/office/drawing/2014/main" id="{DF70E634-13B6-4DBA-AC44-46CDC6BC5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Прямоугольные сигналы">
                      <a:extLst>
                        <a:ext uri="{FF2B5EF4-FFF2-40B4-BE49-F238E27FC236}">
                          <a16:creationId xmlns:a16="http://schemas.microsoft.com/office/drawing/2014/main" id="{DF70E634-13B6-4DBA-AC44-46CDC6BC59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4" t="16183" r="3786" b="36323"/>
                    <a:stretch/>
                  </pic:blipFill>
                  <pic:spPr bwMode="auto">
                    <a:xfrm>
                      <a:off x="0" y="0"/>
                      <a:ext cx="2205763" cy="83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857BC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45 - График изменения прямоугольного сигнала</w:t>
      </w:r>
    </w:p>
    <w:p w14:paraId="4D7AB36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741EDD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Форма реального прямоугольного сигнала отличается от идеального прямоугольника. обычно в электронной схеме время нарастания сигнала tн составляет от десятков пикосекунд до нескольких микросекунд. На рис. </w:t>
      </w:r>
      <w:r w:rsidRPr="000861C1">
        <w:rPr>
          <w:rFonts w:ascii="SeroPro-Extralight" w:hAnsi="SeroPro-Extralight" w:cs="Times New Roman"/>
          <w:sz w:val="24"/>
          <w:szCs w:val="24"/>
        </w:rPr>
        <w:t>46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показано, как обычно выглядит скачок (либо спад) прямоугольного сигнала - передний или задний фронты сигнала. Типично время нарастания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t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н (время спада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t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с) определяется как время, в течение которого сигнал нарастает (спадает) от 10 до 90% своей максимальной амплитуды. </w:t>
      </w:r>
    </w:p>
    <w:p w14:paraId="374DD5AD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00B2AD6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53678A4" wp14:editId="05BF05A5">
            <wp:extent cx="2596551" cy="1496893"/>
            <wp:effectExtent l="0" t="0" r="0" b="8255"/>
            <wp:docPr id="43" name="Picture 4" descr="Время нарастания скачка прямоугольного сигнала">
              <a:extLst xmlns:a="http://schemas.openxmlformats.org/drawingml/2006/main">
                <a:ext uri="{FF2B5EF4-FFF2-40B4-BE49-F238E27FC236}">
                  <a16:creationId xmlns:a16="http://schemas.microsoft.com/office/drawing/2014/main" id="{E458D217-68D3-4DAF-8509-434CDF51A0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Время нарастания скачка прямоугольного сигнала">
                      <a:extLst>
                        <a:ext uri="{FF2B5EF4-FFF2-40B4-BE49-F238E27FC236}">
                          <a16:creationId xmlns:a16="http://schemas.microsoft.com/office/drawing/2014/main" id="{E458D217-68D3-4DAF-8509-434CDF51A0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8912"/>
                    <a:stretch/>
                  </pic:blipFill>
                  <pic:spPr bwMode="auto">
                    <a:xfrm>
                      <a:off x="0" y="0"/>
                      <a:ext cx="2600246" cy="149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7172E" w14:textId="3EEE8B5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46 – </w:t>
      </w:r>
      <w:r w:rsidR="00007985">
        <w:rPr>
          <w:rFonts w:ascii="SeroPro-Extralight" w:hAnsi="SeroPro-Extralight" w:cs="Times New Roman"/>
          <w:sz w:val="24"/>
          <w:szCs w:val="24"/>
        </w:rPr>
        <w:t>И</w:t>
      </w:r>
      <w:r w:rsidRPr="000861C1">
        <w:rPr>
          <w:rFonts w:ascii="SeroPro-Extralight" w:hAnsi="SeroPro-Extralight" w:cs="Times New Roman"/>
          <w:sz w:val="24"/>
          <w:szCs w:val="24"/>
        </w:rPr>
        <w:t>ллюстрация</w:t>
      </w:r>
      <w:r w:rsidR="00007985">
        <w:rPr>
          <w:rFonts w:ascii="SeroPro-Extralight" w:hAnsi="SeroPro-Extralight" w:cs="Times New Roman"/>
          <w:sz w:val="24"/>
          <w:szCs w:val="24"/>
        </w:rPr>
        <w:t xml:space="preserve"> вида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фронтов</w:t>
      </w:r>
    </w:p>
    <w:p w14:paraId="7EC1057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DFBAA8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Для меандра вводится понятие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скважности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отношение общего периода к длительности «высокого» состояния. Для прямоугольного сигнала скважность равна 2, для меандра она может быть произвольна. </w:t>
      </w:r>
    </w:p>
    <w:p w14:paraId="4ACADB0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Также часто пользуются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коэффициентом заполнения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duty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cycle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- обратной величиной к скважности, выраженной в процентах/разах (см. рис. </w:t>
      </w:r>
      <w:r w:rsidRPr="000861C1">
        <w:rPr>
          <w:rFonts w:ascii="SeroPro-Extralight" w:hAnsi="SeroPro-Extralight" w:cs="Times New Roman"/>
          <w:sz w:val="24"/>
          <w:szCs w:val="24"/>
        </w:rPr>
        <w:t>47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для случаев 10%, 50%  и 90%). </w:t>
      </w:r>
    </w:p>
    <w:p w14:paraId="6341ACC1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98D42B3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C484B29" wp14:editId="4C780A8F">
            <wp:extent cx="2428124" cy="1719268"/>
            <wp:effectExtent l="0" t="0" r="0" b="0"/>
            <wp:docPr id="44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1C0AB4C0-0279-45F1-A722-2052D61269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Picture background">
                      <a:extLst>
                        <a:ext uri="{FF2B5EF4-FFF2-40B4-BE49-F238E27FC236}">
                          <a16:creationId xmlns:a16="http://schemas.microsoft.com/office/drawing/2014/main" id="{1C0AB4C0-0279-45F1-A722-2052D61269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r="7388"/>
                    <a:stretch/>
                  </pic:blipFill>
                  <pic:spPr bwMode="auto">
                    <a:xfrm>
                      <a:off x="0" y="0"/>
                      <a:ext cx="2428124" cy="17192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B44BE04" w14:textId="11C9E010" w:rsid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47 – ШИМ 10%, 50% и 90%</w:t>
      </w:r>
    </w:p>
    <w:p w14:paraId="08A57B64" w14:textId="77777777" w:rsidR="00007985" w:rsidRPr="00FA695B" w:rsidRDefault="00007985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73A9C5C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Таким образом, в общем случае, для меандра (который включает в себя частный случай прямоугольного сигнала) выделяют параметры, такие как время нарастания и спада вместе с амплитудой и частотой, а также скважность либо коэффициент заполнения. </w:t>
      </w:r>
    </w:p>
    <w:p w14:paraId="2E8D477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CFB9C75" w14:textId="77777777" w:rsidR="000861C1" w:rsidRPr="000861C1" w:rsidRDefault="000861C1" w:rsidP="00461F5F">
      <w:pPr>
        <w:pStyle w:val="af"/>
        <w:ind w:firstLine="829"/>
      </w:pPr>
      <w:r w:rsidRPr="000861C1">
        <w:t xml:space="preserve">18 </w:t>
      </w:r>
      <w:r w:rsidRPr="00FA695B">
        <w:t xml:space="preserve">Сигналы: </w:t>
      </w:r>
      <w:r w:rsidRPr="000861C1">
        <w:t>импульсы</w:t>
      </w:r>
    </w:p>
    <w:p w14:paraId="5BAE3AD9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6148AE5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B5DAA">
        <w:rPr>
          <w:rFonts w:ascii="SeroPro-Extralight" w:hAnsi="SeroPro-Extralight" w:cs="Times New Roman"/>
          <w:b/>
          <w:bCs/>
          <w:sz w:val="24"/>
          <w:szCs w:val="24"/>
        </w:rPr>
        <w:t>Импульсы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 - это сигналы, </w:t>
      </w:r>
      <w:r w:rsidRPr="000861C1">
        <w:rPr>
          <w:rFonts w:ascii="SeroPro-Extralight" w:hAnsi="SeroPro-Extralight" w:cs="Times New Roman"/>
          <w:sz w:val="24"/>
          <w:szCs w:val="24"/>
        </w:rPr>
        <w:t>которые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 характеризуются амплитудой и длительностью импульса. Если генерировать периодическую последовательность импульсов, то можно говорить о </w:t>
      </w:r>
      <w:r w:rsidRPr="00FB5DAA">
        <w:rPr>
          <w:rFonts w:ascii="SeroPro-Extralight" w:hAnsi="SeroPro-Extralight" w:cs="Times New Roman"/>
          <w:b/>
          <w:bCs/>
          <w:sz w:val="24"/>
          <w:szCs w:val="24"/>
        </w:rPr>
        <w:t>частоте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, или скорости повторения импульса, и </w:t>
      </w:r>
      <w:r w:rsidRPr="00FB5DAA">
        <w:rPr>
          <w:rFonts w:ascii="SeroPro-Extralight" w:hAnsi="SeroPro-Extralight" w:cs="Times New Roman"/>
          <w:b/>
          <w:bCs/>
          <w:sz w:val="24"/>
          <w:szCs w:val="24"/>
        </w:rPr>
        <w:t xml:space="preserve">коэффициентом заполнения </w:t>
      </w:r>
      <w:r w:rsidRPr="00FB5DAA">
        <w:rPr>
          <w:rFonts w:ascii="SeroPro-Extralight" w:hAnsi="SeroPro-Extralight" w:cs="Times New Roman"/>
          <w:sz w:val="24"/>
          <w:szCs w:val="24"/>
        </w:rPr>
        <w:t xml:space="preserve">D (duty cycle). </w:t>
      </w:r>
    </w:p>
    <w:p w14:paraId="1D215AE5" w14:textId="6D58F4C5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Импульсы относительно горизонтальной оси могут иметь положительную или отрицательную полярность (пьедестал), кроме того, они могут быть нарастающими или спадающими. Например</w:t>
      </w:r>
      <w:r w:rsidR="00996D0A">
        <w:rPr>
          <w:rFonts w:ascii="SeroPro-Extralight" w:hAnsi="SeroPro-Extralight" w:cs="Times New Roman"/>
          <w:sz w:val="24"/>
          <w:szCs w:val="24"/>
        </w:rPr>
        <w:t>,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второй импульс, показанный на рисунке</w:t>
      </w:r>
      <w:r w:rsidRPr="000861C1">
        <w:rPr>
          <w:rFonts w:ascii="SeroPro-Extralight" w:hAnsi="SeroPro-Extralight" w:cs="Times New Roman"/>
          <w:sz w:val="24"/>
          <w:szCs w:val="24"/>
        </w:rPr>
        <w:t xml:space="preserve"> 48</w:t>
      </w:r>
      <w:r w:rsidRPr="00FA695B">
        <w:rPr>
          <w:rFonts w:ascii="SeroPro-Extralight" w:hAnsi="SeroPro-Extralight" w:cs="Times New Roman"/>
          <w:sz w:val="24"/>
          <w:szCs w:val="24"/>
        </w:rPr>
        <w:t>, является убывающим импульсом положительной полярности (или спадающим импульсом с положительным пьедесталом).</w:t>
      </w:r>
    </w:p>
    <w:p w14:paraId="23A8C5A8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Сигналы в виде скачков (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ступенек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и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пиков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. Сигналы в виде скачков и пиков упоминаются часто, но широкого применения не находят. К их помощи прибегают для описания работы схем. Если попытаться их нарисовать, то они будут выглядеть так, как показано на рис. </w:t>
      </w:r>
      <w:r w:rsidRPr="000861C1">
        <w:rPr>
          <w:rFonts w:ascii="SeroPro-Extralight" w:hAnsi="SeroPro-Extralight" w:cs="Times New Roman"/>
          <w:sz w:val="24"/>
          <w:szCs w:val="24"/>
        </w:rPr>
        <w:t>49</w:t>
      </w:r>
      <w:r w:rsidRPr="00FA695B">
        <w:rPr>
          <w:rFonts w:ascii="SeroPro-Extralight" w:hAnsi="SeroPro-Extralight" w:cs="Times New Roman"/>
          <w:sz w:val="24"/>
          <w:szCs w:val="24"/>
        </w:rPr>
        <w:t>. Скачок представляет собой часть прямоугольного сигнала, а пик - это два скачка, следующие с очень коротким интервалом.</w:t>
      </w:r>
    </w:p>
    <w:p w14:paraId="1CB375EE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BBFF245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439DF4D" wp14:editId="2B384E29">
            <wp:extent cx="3010619" cy="877136"/>
            <wp:effectExtent l="0" t="0" r="0" b="0"/>
            <wp:docPr id="45" name="Picture 2" descr="Нарастающие и убывающие импульсные сигналы обоих полярностей">
              <a:extLst xmlns:a="http://schemas.openxmlformats.org/drawingml/2006/main">
                <a:ext uri="{FF2B5EF4-FFF2-40B4-BE49-F238E27FC236}">
                  <a16:creationId xmlns:a16="http://schemas.microsoft.com/office/drawing/2014/main" id="{BC555387-7F69-4176-855D-FB677D108F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Нарастающие и убывающие импульсные сигналы обоих полярностей">
                      <a:extLst>
                        <a:ext uri="{FF2B5EF4-FFF2-40B4-BE49-F238E27FC236}">
                          <a16:creationId xmlns:a16="http://schemas.microsoft.com/office/drawing/2014/main" id="{BC555387-7F69-4176-855D-FB677D108F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/>
                    <a:stretch/>
                  </pic:blipFill>
                  <pic:spPr bwMode="auto">
                    <a:xfrm>
                      <a:off x="0" y="0"/>
                      <a:ext cx="3017434" cy="87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E0D7D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48 – единичные импульсы</w:t>
      </w:r>
    </w:p>
    <w:p w14:paraId="7F187F1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9D0EAAD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2A1B55C9" wp14:editId="75B6C028">
            <wp:extent cx="2889849" cy="858698"/>
            <wp:effectExtent l="0" t="0" r="6350" b="0"/>
            <wp:docPr id="46" name="Picture 4" descr="Сигналы в виде скачков и пиков">
              <a:extLst xmlns:a="http://schemas.openxmlformats.org/drawingml/2006/main">
                <a:ext uri="{FF2B5EF4-FFF2-40B4-BE49-F238E27FC236}">
                  <a16:creationId xmlns:a16="http://schemas.microsoft.com/office/drawing/2014/main" id="{82AE50A1-1C85-40A9-BF2C-2FFB364DB5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Сигналы в виде скачков и пиков">
                      <a:extLst>
                        <a:ext uri="{FF2B5EF4-FFF2-40B4-BE49-F238E27FC236}">
                          <a16:creationId xmlns:a16="http://schemas.microsoft.com/office/drawing/2014/main" id="{82AE50A1-1C85-40A9-BF2C-2FFB364DB5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43" cy="86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7CDC9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49 – скачки и пики</w:t>
      </w:r>
    </w:p>
    <w:p w14:paraId="222E50D1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5DF2FA0" w14:textId="77777777" w:rsidR="000861C1" w:rsidRPr="000861C1" w:rsidRDefault="000861C1" w:rsidP="00461F5F">
      <w:pPr>
        <w:pStyle w:val="af"/>
        <w:ind w:firstLine="829"/>
      </w:pPr>
      <w:r w:rsidRPr="000861C1">
        <w:t xml:space="preserve">19 </w:t>
      </w:r>
      <w:r w:rsidRPr="00FA695B">
        <w:t>Сигналы: шумы</w:t>
      </w:r>
    </w:p>
    <w:p w14:paraId="3E32F4D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3E72B7A" w14:textId="77777777" w:rsidR="000861C1" w:rsidRPr="00B13BB4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B13BB4">
        <w:rPr>
          <w:rFonts w:ascii="SeroPro-Extralight" w:hAnsi="SeroPro-Extralight" w:cs="Times New Roman"/>
          <w:sz w:val="24"/>
          <w:szCs w:val="24"/>
        </w:rPr>
        <w:t>Электрическими шумами называют беспорядочные изменения тока и напряжения в электронных приборах. Именно электрические шумы определяют в электронике пределы точности измерений, а также минимальные величины сигналов, которые могут быть обработаны</w:t>
      </w:r>
    </w:p>
    <w:p w14:paraId="167BC595" w14:textId="77777777" w:rsidR="000861C1" w:rsidRPr="00B13BB4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B13BB4">
        <w:rPr>
          <w:rFonts w:ascii="SeroPro-Extralight" w:hAnsi="SeroPro-Extralight" w:cs="Times New Roman"/>
          <w:b/>
          <w:bCs/>
          <w:sz w:val="24"/>
          <w:szCs w:val="24"/>
        </w:rPr>
        <w:t>В электронике выделяют следующие виды шумового сигнала</w:t>
      </w:r>
      <w:r w:rsidRPr="00B13BB4">
        <w:rPr>
          <w:rFonts w:ascii="SeroPro-Extralight" w:hAnsi="SeroPro-Extralight" w:cs="Times New Roman"/>
          <w:sz w:val="24"/>
          <w:szCs w:val="24"/>
        </w:rPr>
        <w:t>:</w:t>
      </w:r>
    </w:p>
    <w:p w14:paraId="2557ABF0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Тепловой шум </w:t>
      </w:r>
      <w:r w:rsidRPr="008C7A61">
        <w:rPr>
          <w:rFonts w:ascii="SeroPro-Extralight" w:hAnsi="SeroPro-Extralight" w:cs="Times New Roman"/>
          <w:sz w:val="24"/>
          <w:szCs w:val="24"/>
        </w:rPr>
        <w:t>(шум Джонсона, Гауссов шум, белый шу</w:t>
      </w:r>
      <w:r w:rsidRPr="008C7A61">
        <w:rPr>
          <w:rFonts w:ascii="SeroPro-Extralight" w:hAnsi="SeroPro-Extralight" w:cs="Times New Roman"/>
          <w:sz w:val="24"/>
          <w:szCs w:val="24"/>
        </w:rPr>
        <w:t>м) — обусловлен хаотическим движением носителей тока и присутствует в любом элементе при ненулевой абсолютной температуре.</w:t>
      </w:r>
    </w:p>
    <w:p w14:paraId="2F6BE29E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Дробовой шум </w:t>
      </w:r>
      <w:r w:rsidRPr="008C7A61">
        <w:rPr>
          <w:rFonts w:ascii="SeroPro-Extralight" w:hAnsi="SeroPro-Extralight" w:cs="Times New Roman"/>
          <w:sz w:val="24"/>
          <w:szCs w:val="24"/>
        </w:rPr>
        <w:t>— связан с дискретностью электрического заряда и хаотичностью процессов генерации-рекомбинации основных носителей заряда в полупроводнике.</w:t>
      </w:r>
    </w:p>
    <w:p w14:paraId="58E1855D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>Фликкер-шум</w:t>
      </w:r>
      <w:r w:rsidRPr="008C7A61">
        <w:rPr>
          <w:rFonts w:ascii="SeroPro-Extralight" w:hAnsi="SeroPro-Extralight" w:cs="Times New Roman"/>
          <w:sz w:val="24"/>
          <w:szCs w:val="24"/>
        </w:rPr>
        <w:t xml:space="preserve"> (шум мерцания, избыточный шум) — возникает при прохождении постоянного тока через полупроводник и связан с флуктуациями плотности носителей тока.</w:t>
      </w:r>
    </w:p>
    <w:p w14:paraId="5EC622F1" w14:textId="77777777" w:rsidR="000861C1" w:rsidRPr="008C7A61" w:rsidRDefault="000861C1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Любой шум описывается следующими параметрами:</w:t>
      </w:r>
    </w:p>
    <w:p w14:paraId="72374F70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Уровень шума </w:t>
      </w:r>
      <w:r w:rsidRPr="008C7A61">
        <w:rPr>
          <w:rFonts w:ascii="SeroPro-Extralight" w:hAnsi="SeroPro-Extralight" w:cs="Times New Roman"/>
          <w:sz w:val="24"/>
          <w:szCs w:val="24"/>
        </w:rPr>
        <w:t>— измеряется в ваттах или децибелах относител</w:t>
      </w:r>
      <w:r w:rsidRPr="008C7A61">
        <w:rPr>
          <w:rFonts w:ascii="SeroPro-Extralight" w:hAnsi="SeroPro-Extralight" w:cs="Times New Roman"/>
          <w:sz w:val="24"/>
          <w:szCs w:val="24"/>
        </w:rPr>
        <w:t>ьно мощности (дБм) или среднеквадратичного напряжения (RMS) в вольтах (дБмкВ);</w:t>
      </w:r>
    </w:p>
    <w:p w14:paraId="4EEF7E5D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Среднеквадратичная ошибка </w:t>
      </w:r>
      <w:r w:rsidRPr="008C7A61">
        <w:rPr>
          <w:rFonts w:ascii="SeroPro-Extralight" w:hAnsi="SeroPro-Extralight" w:cs="Times New Roman"/>
          <w:sz w:val="24"/>
          <w:szCs w:val="24"/>
        </w:rPr>
        <w:t>(MSE) — измеряетс</w:t>
      </w:r>
      <w:r w:rsidRPr="008C7A61">
        <w:rPr>
          <w:rFonts w:ascii="SeroPro-Extralight" w:hAnsi="SeroPro-Extralight" w:cs="Times New Roman"/>
          <w:sz w:val="24"/>
          <w:szCs w:val="24"/>
        </w:rPr>
        <w:t>я в вольтах в квадрате;</w:t>
      </w:r>
    </w:p>
    <w:p w14:paraId="54CF873B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Распределение вероятностей </w:t>
      </w:r>
      <w:r w:rsidRPr="008C7A61">
        <w:rPr>
          <w:rFonts w:ascii="SeroPro-Extralight" w:hAnsi="SeroPro-Extralight" w:cs="Times New Roman"/>
          <w:sz w:val="24"/>
          <w:szCs w:val="24"/>
        </w:rPr>
        <w:t>шума;</w:t>
      </w:r>
    </w:p>
    <w:p w14:paraId="3883CD48" w14:textId="77777777" w:rsidR="00B13BB4" w:rsidRPr="008C7A61" w:rsidRDefault="00A0232E" w:rsidP="008C7A61">
      <w:pPr>
        <w:pStyle w:val="a3"/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b/>
          <w:bCs/>
          <w:sz w:val="24"/>
          <w:szCs w:val="24"/>
        </w:rPr>
        <w:t xml:space="preserve">Спектральная плотность шума </w:t>
      </w:r>
      <w:r w:rsidRPr="008C7A61">
        <w:rPr>
          <w:rFonts w:ascii="SeroPro-Extralight" w:hAnsi="SeroPro-Extralight" w:cs="Times New Roman"/>
          <w:sz w:val="24"/>
          <w:szCs w:val="24"/>
        </w:rPr>
        <w:t>N0(f) — измеряется в ваттах на герц (Вт/Гц).</w:t>
      </w:r>
    </w:p>
    <w:p w14:paraId="33671DBF" w14:textId="77777777" w:rsidR="000861C1" w:rsidRPr="00B13BB4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B13BB4">
        <w:rPr>
          <w:rFonts w:ascii="SeroPro-Extralight" w:hAnsi="SeroPro-Extralight" w:cs="Times New Roman"/>
          <w:sz w:val="24"/>
          <w:szCs w:val="24"/>
        </w:rPr>
        <w:t>Наиболее универсальной и главной характеристикой является спектральная плотность. Она определяет распределение мощности сигнала по частотам и позволяет сравнивать различные типы шумов.</w:t>
      </w:r>
    </w:p>
    <w:p w14:paraId="15ECF305" w14:textId="77777777" w:rsidR="000861C1" w:rsidRPr="00B13BB4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B13BB4">
        <w:rPr>
          <w:rFonts w:ascii="SeroPro-Extralight" w:hAnsi="SeroPro-Extralight" w:cs="Times New Roman"/>
          <w:sz w:val="24"/>
          <w:szCs w:val="24"/>
        </w:rPr>
        <w:t xml:space="preserve">Тепловой шум свойственен любым электронным компонентам, в частности, резисторам. Он наиболее часто встречается в инженерной практике и представляет основную проблему из трех названных шумов. Спектр такого шума всегда равномерен (поскольку спектральная плотность также постоянная) и показан на рис. </w:t>
      </w:r>
      <w:r w:rsidRPr="000861C1">
        <w:rPr>
          <w:rFonts w:ascii="SeroPro-Extralight" w:hAnsi="SeroPro-Extralight" w:cs="Times New Roman"/>
          <w:sz w:val="24"/>
          <w:szCs w:val="24"/>
        </w:rPr>
        <w:t>50а</w:t>
      </w:r>
      <w:r w:rsidRPr="00B13BB4">
        <w:rPr>
          <w:rFonts w:ascii="SeroPro-Extralight" w:hAnsi="SeroPro-Extralight" w:cs="Times New Roman"/>
          <w:sz w:val="24"/>
          <w:szCs w:val="24"/>
        </w:rPr>
        <w:t xml:space="preserve">, а во временной области он выглядит так, как на рис. </w:t>
      </w:r>
      <w:r w:rsidRPr="000861C1">
        <w:rPr>
          <w:rFonts w:ascii="SeroPro-Extralight" w:hAnsi="SeroPro-Extralight" w:cs="Times New Roman"/>
          <w:sz w:val="24"/>
          <w:szCs w:val="24"/>
        </w:rPr>
        <w:t>50б</w:t>
      </w:r>
      <w:r w:rsidRPr="00B13BB4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3E33B6FF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tblInd w:w="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3786"/>
      </w:tblGrid>
      <w:tr w:rsidR="000861C1" w:rsidRPr="000861C1" w14:paraId="756DAE24" w14:textId="77777777" w:rsidTr="00996D0A">
        <w:tc>
          <w:tcPr>
            <w:tcW w:w="3906" w:type="dxa"/>
          </w:tcPr>
          <w:p w14:paraId="6100269B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lastRenderedPageBreak/>
              <w:drawing>
                <wp:inline distT="0" distB="0" distL="0" distR="0" wp14:anchorId="7EF6AAF3" wp14:editId="5809262F">
                  <wp:extent cx="2336585" cy="1752439"/>
                  <wp:effectExtent l="0" t="0" r="6985" b="635"/>
                  <wp:docPr id="47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27" cy="176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5DD5FD92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720AC74A" wp14:editId="228C6981">
                  <wp:extent cx="2258842" cy="1609426"/>
                  <wp:effectExtent l="0" t="0" r="8255" b="0"/>
                  <wp:docPr id="7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05" cy="1622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E8EB2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50 – представления белого шума через спектр и время</w:t>
      </w:r>
    </w:p>
    <w:p w14:paraId="287500A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BA602A5" w14:textId="77777777" w:rsidR="000861C1" w:rsidRPr="000861C1" w:rsidRDefault="000861C1" w:rsidP="00461F5F">
      <w:pPr>
        <w:pStyle w:val="af"/>
        <w:ind w:firstLine="829"/>
      </w:pPr>
      <w:r w:rsidRPr="000861C1">
        <w:t xml:space="preserve">20 </w:t>
      </w:r>
      <w:r w:rsidRPr="00FA695B">
        <w:t>Элементы метрологии: основные виды корпусов электронных компонентов</w:t>
      </w:r>
    </w:p>
    <w:p w14:paraId="1AC04BD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E2A06B0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По виду монтажа на плату можно выделить четыре больших группы многовыводных компонентов</w:t>
      </w:r>
      <w:r w:rsidRPr="00FA695B">
        <w:rPr>
          <w:rFonts w:ascii="SeroPro-Extralight" w:hAnsi="SeroPro-Extralight" w:cs="Times New Roman"/>
          <w:sz w:val="24"/>
          <w:szCs w:val="24"/>
        </w:rPr>
        <w:t>:</w:t>
      </w:r>
    </w:p>
    <w:p w14:paraId="0D4F85C0" w14:textId="77777777" w:rsidR="00FA695B" w:rsidRPr="008C7A61" w:rsidRDefault="00A0232E" w:rsidP="008C7A61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 вертикальными выводами, рас</w:t>
      </w:r>
      <w:r w:rsidRPr="008C7A61">
        <w:rPr>
          <w:rFonts w:ascii="SeroPro-Extralight" w:hAnsi="SeroPro-Extralight" w:cs="Times New Roman"/>
          <w:sz w:val="24"/>
          <w:szCs w:val="24"/>
        </w:rPr>
        <w:t>положенными перпендикулярно плоскости корпуса ИМ (DIP, PGA);</w:t>
      </w:r>
    </w:p>
    <w:p w14:paraId="3ECADB3C" w14:textId="77777777" w:rsidR="00FA695B" w:rsidRPr="008C7A61" w:rsidRDefault="00A0232E" w:rsidP="008C7A61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 плоскими выводами, выходящими параллельно корпусу ИМС (Flat Pack – SO, PLCC, QFP, TAB);</w:t>
      </w:r>
    </w:p>
    <w:p w14:paraId="07496764" w14:textId="77777777" w:rsidR="00FA695B" w:rsidRPr="008C7A61" w:rsidRDefault="00A0232E" w:rsidP="008C7A61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безвыводные корпуса (металлизация контактных площадок на боковых стенках корпуса - LCCC);</w:t>
      </w:r>
    </w:p>
    <w:p w14:paraId="26100B98" w14:textId="77777777" w:rsidR="00FA695B" w:rsidRPr="008C7A61" w:rsidRDefault="00A0232E" w:rsidP="008C7A61">
      <w:pPr>
        <w:pStyle w:val="a3"/>
        <w:numPr>
          <w:ilvl w:val="0"/>
          <w:numId w:val="35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8C7A61">
        <w:rPr>
          <w:rFonts w:ascii="SeroPro-Extralight" w:hAnsi="SeroPro-Extralight" w:cs="Times New Roman"/>
          <w:sz w:val="24"/>
          <w:szCs w:val="24"/>
        </w:rPr>
        <w:t>с шариковыми выводами на нижней плоскости корпуса (BGA – Ball Gr</w:t>
      </w:r>
      <w:r w:rsidRPr="008C7A61">
        <w:rPr>
          <w:rFonts w:ascii="SeroPro-Extralight" w:hAnsi="SeroPro-Extralight" w:cs="Times New Roman"/>
          <w:sz w:val="24"/>
          <w:szCs w:val="24"/>
        </w:rPr>
        <w:t>id Array, flip-chip);</w:t>
      </w:r>
    </w:p>
    <w:p w14:paraId="50999CC3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Условно первый тип можно назвать выводными компонентами (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DIP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), а все остальные –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(компонентами поверхностного монтажа). Применение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на сегодняшний день является основной практикой, которая позволяет уменьшать габариты устройств, применять автоматизированный монтаж, упрощает пайку и т.п. </w:t>
      </w:r>
    </w:p>
    <w:p w14:paraId="301FB6D0" w14:textId="77777777" w:rsidR="000861C1" w:rsidRPr="00996D0A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 xml:space="preserve">Разработчик в общем случае должен стремиться к использованию только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 xml:space="preserve"> компонентов. </w:t>
      </w:r>
    </w:p>
    <w:p w14:paraId="4BB51876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7FB84B02" wp14:editId="5C228110">
            <wp:extent cx="4923854" cy="4923854"/>
            <wp:effectExtent l="0" t="0" r="0" b="0"/>
            <wp:docPr id="8194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5281E4A2-C1BB-4BE3-B678-B698430821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Picture background">
                      <a:extLst>
                        <a:ext uri="{FF2B5EF4-FFF2-40B4-BE49-F238E27FC236}">
                          <a16:creationId xmlns:a16="http://schemas.microsoft.com/office/drawing/2014/main" id="{5281E4A2-C1BB-4BE3-B678-B698430821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54" cy="49238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D784AF8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51 – некоторые виды корпусов</w:t>
      </w:r>
    </w:p>
    <w:p w14:paraId="0AE0FFB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4BEA714" w14:textId="77777777" w:rsidR="000861C1" w:rsidRPr="000861C1" w:rsidRDefault="000861C1" w:rsidP="00461F5F">
      <w:pPr>
        <w:pStyle w:val="af"/>
        <w:ind w:firstLine="829"/>
      </w:pPr>
      <w:r w:rsidRPr="000861C1">
        <w:t xml:space="preserve">21 </w:t>
      </w:r>
      <w:r w:rsidRPr="00FA695B">
        <w:t>Некоторые корпуса микросхем</w:t>
      </w:r>
    </w:p>
    <w:p w14:paraId="511CB2C9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503A10F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DIP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(Dual In-line Package) – тип корпуса микросхем, микросборок и некоторых других электронных компонентов для монтажа в отверстия печатной платы, является самым распространенным типом корпусов. Имеет прямоугольную форму с двумя рядами выводов по длинным сторонам</w:t>
      </w:r>
      <w:r w:rsidRPr="000861C1">
        <w:rPr>
          <w:rFonts w:ascii="SeroPro-Extralight" w:hAnsi="SeroPro-Extralight" w:cs="Times New Roman"/>
          <w:sz w:val="24"/>
          <w:szCs w:val="24"/>
        </w:rPr>
        <w:t>.</w:t>
      </w:r>
    </w:p>
    <w:p w14:paraId="0746A6B4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Может быть выполнен из пластика или керамики. В обозначении корпуса указывается число выводов. </w:t>
      </w:r>
    </w:p>
    <w:p w14:paraId="3C75EA3C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Компоненты в корпусах DIP обычно имеют от 4 до 40 выводов, возможно есть и больше. Большинство компонентов имеет шаг выводов 2.54 мм и расстояние между рядами 7.62 мм или 15.24 мм.</w:t>
      </w:r>
    </w:p>
    <w:p w14:paraId="12A7C509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SO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Small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Outline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), он же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SOIC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Small</w:t>
      </w:r>
      <w:r w:rsidRPr="00FA695B">
        <w:rPr>
          <w:rFonts w:ascii="SeroPro-Extralight" w:hAnsi="SeroPro-Extralight" w:cs="Times New Roman"/>
          <w:sz w:val="24"/>
          <w:szCs w:val="24"/>
        </w:rPr>
        <w:t>-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Outline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Integrated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Circuit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), он же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SOP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Small</w:t>
      </w:r>
      <w:r w:rsidRPr="00FA695B">
        <w:rPr>
          <w:rFonts w:ascii="SeroPro-Extralight" w:hAnsi="SeroPro-Extralight" w:cs="Times New Roman"/>
          <w:sz w:val="24"/>
          <w:szCs w:val="24"/>
        </w:rPr>
        <w:t>-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Outline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Package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– современный аналог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DIP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корпуса для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исполнения (рис 2). </w:t>
      </w:r>
    </w:p>
    <w:p w14:paraId="493E9773" w14:textId="6873F5E3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Такие корпуса могут иметь различную ширину. Обычно обозначаются как SOxx-150, SOxx-208 и SOxx-300 или пишут SOIC-xx и указывают какому чертежу он соответствует. </w:t>
      </w:r>
    </w:p>
    <w:p w14:paraId="43AD006C" w14:textId="77777777" w:rsidR="00007985" w:rsidRPr="000861C1" w:rsidRDefault="00007985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14504ED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2BE2E09" wp14:editId="44F8E656">
            <wp:extent cx="3989786" cy="2353973"/>
            <wp:effectExtent l="0" t="0" r="0" b="8255"/>
            <wp:docPr id="48" name="Picture 2" descr="DIP корпуса микросхем">
              <a:extLst xmlns:a="http://schemas.openxmlformats.org/drawingml/2006/main">
                <a:ext uri="{FF2B5EF4-FFF2-40B4-BE49-F238E27FC236}">
                  <a16:creationId xmlns:a16="http://schemas.microsoft.com/office/drawing/2014/main" id="{D34709E1-2F66-44ED-A2A0-2726B6430F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IP корпуса микросхем">
                      <a:extLst>
                        <a:ext uri="{FF2B5EF4-FFF2-40B4-BE49-F238E27FC236}">
                          <a16:creationId xmlns:a16="http://schemas.microsoft.com/office/drawing/2014/main" id="{D34709E1-2F66-44ED-A2A0-2726B6430F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86" cy="23539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FDAAC06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52 – Корпус </w:t>
      </w:r>
      <w:r w:rsidRPr="000861C1">
        <w:rPr>
          <w:rFonts w:ascii="SeroPro-Extralight" w:hAnsi="SeroPro-Extralight" w:cs="Times New Roman"/>
          <w:sz w:val="24"/>
          <w:szCs w:val="24"/>
          <w:lang w:val="en-US"/>
        </w:rPr>
        <w:t>DIP</w:t>
      </w:r>
    </w:p>
    <w:p w14:paraId="1306374D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70845119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BA94DA2" wp14:editId="4913F1E7">
            <wp:extent cx="3989786" cy="1986546"/>
            <wp:effectExtent l="0" t="0" r="0" b="0"/>
            <wp:docPr id="1028" name="Picture 4" descr="PDIP/SOIC корпус">
              <a:extLst xmlns:a="http://schemas.openxmlformats.org/drawingml/2006/main">
                <a:ext uri="{FF2B5EF4-FFF2-40B4-BE49-F238E27FC236}">
                  <a16:creationId xmlns:a16="http://schemas.microsoft.com/office/drawing/2014/main" id="{5B7ECA42-0038-4473-A34D-0D16FD3F3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DIP/SOIC корпус">
                      <a:extLst>
                        <a:ext uri="{FF2B5EF4-FFF2-40B4-BE49-F238E27FC236}">
                          <a16:creationId xmlns:a16="http://schemas.microsoft.com/office/drawing/2014/main" id="{5B7ECA42-0038-4473-A34D-0D16FD3F35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4"/>
                    <a:stretch/>
                  </pic:blipFill>
                  <pic:spPr bwMode="auto">
                    <a:xfrm>
                      <a:off x="0" y="0"/>
                      <a:ext cx="3989786" cy="19865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F281AE7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53 – Корпус </w:t>
      </w:r>
      <w:r w:rsidRPr="000861C1">
        <w:rPr>
          <w:rFonts w:ascii="SeroPro-Extralight" w:hAnsi="SeroPro-Extralight" w:cs="Times New Roman"/>
          <w:sz w:val="24"/>
          <w:szCs w:val="24"/>
          <w:lang w:val="en-US"/>
        </w:rPr>
        <w:t>SO</w:t>
      </w:r>
    </w:p>
    <w:p w14:paraId="609CDC45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CBB206C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QFP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(Quad Flat Package) – семейство корпусов микросхем, имеющих планарные выводы, расположенные по всем четырём сторонам. Форма основания микросхемы — прямоугольная, зачастую используется квадрат. Корпуса обычно различаются только числом выводов, шагом, размерами и используемыми материалами</w:t>
      </w:r>
      <w:r w:rsidRPr="000861C1">
        <w:rPr>
          <w:rFonts w:ascii="SeroPro-Extralight" w:hAnsi="SeroPro-Extralight" w:cs="Times New Roman"/>
          <w:sz w:val="24"/>
          <w:szCs w:val="24"/>
        </w:rPr>
        <w:t>.</w:t>
      </w:r>
    </w:p>
    <w:p w14:paraId="31D7DBE0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QFN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(Quad-flat no-leads) – у таких корпусов, также как и у корпусов SOJ, вывода загнуты под корпус</w:t>
      </w:r>
      <w:r w:rsidRPr="000861C1">
        <w:rPr>
          <w:rFonts w:ascii="SeroPro-Extralight" w:hAnsi="SeroPro-Extralight" w:cs="Times New Roman"/>
          <w:sz w:val="24"/>
          <w:szCs w:val="24"/>
        </w:rPr>
        <w:t>.</w:t>
      </w:r>
    </w:p>
    <w:p w14:paraId="411AF7F7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2A7A588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1D3411A6" wp14:editId="7195C1E7">
            <wp:extent cx="1965582" cy="1465562"/>
            <wp:effectExtent l="0" t="0" r="0" b="1905"/>
            <wp:docPr id="51" name="Picture 2" descr="QFP корпуса микросхем">
              <a:extLst xmlns:a="http://schemas.openxmlformats.org/drawingml/2006/main">
                <a:ext uri="{FF2B5EF4-FFF2-40B4-BE49-F238E27FC236}">
                  <a16:creationId xmlns:a16="http://schemas.microsoft.com/office/drawing/2014/main" id="{35806547-93AD-4ABF-A243-7A0FBDAA7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QFP корпуса микросхем">
                      <a:extLst>
                        <a:ext uri="{FF2B5EF4-FFF2-40B4-BE49-F238E27FC236}">
                          <a16:creationId xmlns:a16="http://schemas.microsoft.com/office/drawing/2014/main" id="{35806547-93AD-4ABF-A243-7A0FBDAA71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3" b="15505"/>
                    <a:stretch/>
                  </pic:blipFill>
                  <pic:spPr bwMode="auto">
                    <a:xfrm>
                      <a:off x="0" y="0"/>
                      <a:ext cx="1965582" cy="14655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4863457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54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QFP</w:t>
      </w:r>
    </w:p>
    <w:p w14:paraId="1B92B098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658D7987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93CA864" wp14:editId="4714C657">
            <wp:extent cx="2619804" cy="1440893"/>
            <wp:effectExtent l="0" t="0" r="9525" b="6985"/>
            <wp:docPr id="53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4C6F9C52-5072-4029-AE15-6A3552E29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Picture background">
                      <a:extLst>
                        <a:ext uri="{FF2B5EF4-FFF2-40B4-BE49-F238E27FC236}">
                          <a16:creationId xmlns:a16="http://schemas.microsoft.com/office/drawing/2014/main" id="{4C6F9C52-5072-4029-AE15-6A3552E29E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04" cy="14408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F7C26BA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55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QFN</w:t>
      </w:r>
    </w:p>
    <w:p w14:paraId="58E6A2FB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307694D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BGA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(Ball Grid Array) – матрица из шариков, в ней выводы заменены припойными шариками. На одной такой микросхеме можно разместить сотни шариков-выводов. Микросхемы в корпусе BGA применяют в производстве мобильных телефонов, планшетах, ноутбуках и в других микроэлектронных девайсах.</w:t>
      </w:r>
    </w:p>
    <w:p w14:paraId="6E5F7AF3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FFC9D28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309D26C" wp14:editId="2ADA3268">
            <wp:extent cx="1835930" cy="1671790"/>
            <wp:effectExtent l="0" t="0" r="0" b="5080"/>
            <wp:docPr id="2056" name="Picture 8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3DF10411-48DD-4C5C-846A-F11D97D36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Picture background">
                      <a:extLst>
                        <a:ext uri="{FF2B5EF4-FFF2-40B4-BE49-F238E27FC236}">
                          <a16:creationId xmlns:a16="http://schemas.microsoft.com/office/drawing/2014/main" id="{3DF10411-48DD-4C5C-846A-F11D97D36F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9778" r="6057" b="11199"/>
                    <a:stretch/>
                  </pic:blipFill>
                  <pic:spPr bwMode="auto">
                    <a:xfrm>
                      <a:off x="0" y="0"/>
                      <a:ext cx="1835930" cy="16717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926027C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56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BGA</w:t>
      </w:r>
    </w:p>
    <w:p w14:paraId="423A520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2697723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PGA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(Pin Grid Array) – матрица из штырьковых выводов. Представляет из себя прямоугольный или квадратный корпус, в нижней части которого расположены выводы-штырьки</w:t>
      </w:r>
      <w:r w:rsidRPr="000861C1">
        <w:rPr>
          <w:rFonts w:ascii="SeroPro-Extralight" w:hAnsi="SeroPro-Extralight" w:cs="Times New Roman"/>
          <w:sz w:val="24"/>
          <w:szCs w:val="24"/>
        </w:rPr>
        <w:t>.</w:t>
      </w:r>
    </w:p>
    <w:p w14:paraId="330C5414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LGA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(Land Grid Array) – тип корпусов микросхем с матрицей контактных площадок. Чаще всего используются в компьютерной технике для процессоров</w:t>
      </w:r>
      <w:r w:rsidRPr="000861C1">
        <w:rPr>
          <w:rFonts w:ascii="SeroPro-Extralight" w:hAnsi="SeroPro-Extralight" w:cs="Times New Roman"/>
          <w:sz w:val="24"/>
          <w:szCs w:val="24"/>
        </w:rPr>
        <w:t>.</w:t>
      </w:r>
    </w:p>
    <w:p w14:paraId="7B025F5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510E29A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3D1FECC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0FCC89F7" wp14:editId="34D58C77">
            <wp:extent cx="1940943" cy="1164566"/>
            <wp:effectExtent l="0" t="0" r="2540" b="0"/>
            <wp:docPr id="2058" name="Picture 10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D6F398B1-CF75-4E36-8A36-8DA3B95C5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Picture background">
                      <a:extLst>
                        <a:ext uri="{FF2B5EF4-FFF2-40B4-BE49-F238E27FC236}">
                          <a16:creationId xmlns:a16="http://schemas.microsoft.com/office/drawing/2014/main" id="{D6F398B1-CF75-4E36-8A36-8DA3B95C50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04" cy="117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88B35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57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PGA</w:t>
      </w:r>
    </w:p>
    <w:p w14:paraId="00716BD1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1A41D246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F7A92DC" wp14:editId="1C60F5C3">
            <wp:extent cx="1801882" cy="1173193"/>
            <wp:effectExtent l="0" t="0" r="8255" b="8255"/>
            <wp:docPr id="18" name="Picture 1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701AEBA2-F6B2-4AC3-B7DB-5E6A26051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2" descr="Picture background">
                      <a:extLst>
                        <a:ext uri="{FF2B5EF4-FFF2-40B4-BE49-F238E27FC236}">
                          <a16:creationId xmlns:a16="http://schemas.microsoft.com/office/drawing/2014/main" id="{701AEBA2-F6B2-4AC3-B7DB-5E6A26051C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38" cy="117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C7463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58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LGA</w:t>
      </w:r>
    </w:p>
    <w:p w14:paraId="4679DEB5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C6194B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Существует множество других вариантов корпусов для микросхем, однако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SO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QFP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QFN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BGA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PGA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LGA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используются чаще всего. </w:t>
      </w:r>
    </w:p>
    <w:p w14:paraId="56938EA4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5D41912" w14:textId="77777777" w:rsidR="000861C1" w:rsidRPr="000861C1" w:rsidRDefault="000861C1" w:rsidP="00461F5F">
      <w:pPr>
        <w:pStyle w:val="af"/>
        <w:ind w:firstLine="829"/>
      </w:pPr>
      <w:r w:rsidRPr="000861C1">
        <w:t xml:space="preserve">22 </w:t>
      </w:r>
      <w:r w:rsidRPr="00FA695B">
        <w:t>Некоторые корпуса транзисторов и специальных ИМС</w:t>
      </w:r>
    </w:p>
    <w:p w14:paraId="64D2AC2A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0123C55E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ТО92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распространённый тип корпуса для маломощных транзисторов и других полупроводниковых приборов с двумя или тремя выводами</w:t>
      </w:r>
      <w:r w:rsidRPr="000861C1">
        <w:rPr>
          <w:rFonts w:ascii="SeroPro-Extralight" w:hAnsi="SeroPro-Extralight" w:cs="Times New Roman"/>
          <w:sz w:val="24"/>
          <w:szCs w:val="24"/>
        </w:rPr>
        <w:t>:</w:t>
      </w:r>
    </w:p>
    <w:p w14:paraId="54574F2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484B196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EC10CC9" wp14:editId="78C5504D">
            <wp:extent cx="2008971" cy="1807642"/>
            <wp:effectExtent l="0" t="0" r="0" b="2540"/>
            <wp:docPr id="54" name="Picture 10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AA315C12-6578-4317-B916-F2E2B5B24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Picture background">
                      <a:extLst>
                        <a:ext uri="{FF2B5EF4-FFF2-40B4-BE49-F238E27FC236}">
                          <a16:creationId xmlns:a16="http://schemas.microsoft.com/office/drawing/2014/main" id="{AA315C12-6578-4317-B916-F2E2B5B240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16"/>
                    <a:stretch/>
                  </pic:blipFill>
                  <pic:spPr bwMode="auto">
                    <a:xfrm>
                      <a:off x="0" y="0"/>
                      <a:ext cx="2008971" cy="180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D96B1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59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ТО92</w:t>
      </w:r>
    </w:p>
    <w:p w14:paraId="75AADDE9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7103D24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TO220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тип корпуса для транзисторов, выпрямителей, интегральных стабилизаторов напряжения и других полупроводниковых приборов малой и средней мощности</w:t>
      </w:r>
      <w:r w:rsidRPr="000861C1">
        <w:rPr>
          <w:rFonts w:ascii="SeroPro-Extralight" w:hAnsi="SeroPro-Extralight" w:cs="Times New Roman"/>
          <w:sz w:val="24"/>
          <w:szCs w:val="24"/>
        </w:rPr>
        <w:t>:</w:t>
      </w:r>
    </w:p>
    <w:p w14:paraId="05064D8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DD9A190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2A78688D" wp14:editId="684FBB58">
            <wp:extent cx="2052202" cy="1650034"/>
            <wp:effectExtent l="0" t="0" r="5715" b="7620"/>
            <wp:docPr id="4108" name="Picture 1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BDAFBC52-1515-4AFD-8ED8-FFE5EDB54B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Picture background">
                      <a:extLst>
                        <a:ext uri="{FF2B5EF4-FFF2-40B4-BE49-F238E27FC236}">
                          <a16:creationId xmlns:a16="http://schemas.microsoft.com/office/drawing/2014/main" id="{BDAFBC52-1515-4AFD-8ED8-FFE5EDB54B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80" cy="165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809E0" w14:textId="77777777" w:rsidR="000861C1" w:rsidRPr="00FA695B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60 – Корпус </w:t>
      </w:r>
      <w:r w:rsidRPr="00FA695B">
        <w:rPr>
          <w:rFonts w:ascii="SeroPro-Extralight" w:hAnsi="SeroPro-Extralight" w:cs="Times New Roman"/>
          <w:sz w:val="24"/>
          <w:szCs w:val="24"/>
        </w:rPr>
        <w:t>TO220</w:t>
      </w:r>
    </w:p>
    <w:p w14:paraId="123F93D2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C1690AB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DPAK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2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PAK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корпуса для размещения полупроводниковых устройств</w:t>
      </w:r>
      <w:r w:rsidRPr="000861C1">
        <w:rPr>
          <w:rFonts w:ascii="SeroPro-Extralight" w:hAnsi="SeroPro-Extralight" w:cs="Times New Roman"/>
          <w:sz w:val="24"/>
          <w:szCs w:val="24"/>
        </w:rPr>
        <w:t>:</w:t>
      </w:r>
    </w:p>
    <w:p w14:paraId="78B8C9FF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42A23F9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5D2FBCE" wp14:editId="1A12E9B3">
            <wp:extent cx="2019944" cy="1940990"/>
            <wp:effectExtent l="0" t="0" r="0" b="2540"/>
            <wp:docPr id="55" name="Picture 8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E3D73601-401E-46E4-810C-527CB023A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Picture background">
                      <a:extLst>
                        <a:ext uri="{FF2B5EF4-FFF2-40B4-BE49-F238E27FC236}">
                          <a16:creationId xmlns:a16="http://schemas.microsoft.com/office/drawing/2014/main" id="{E3D73601-401E-46E4-810C-527CB023A5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5"/>
                    <a:stretch/>
                  </pic:blipFill>
                  <pic:spPr bwMode="auto">
                    <a:xfrm>
                      <a:off x="0" y="0"/>
                      <a:ext cx="2019944" cy="1940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FB2F215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61 – Корпуса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DPAK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</w:t>
      </w:r>
      <w:r w:rsidRPr="00FA695B">
        <w:rPr>
          <w:rFonts w:ascii="SeroPro-Extralight" w:hAnsi="SeroPro-Extralight" w:cs="Times New Roman"/>
          <w:sz w:val="24"/>
          <w:szCs w:val="24"/>
        </w:rPr>
        <w:t>2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PAK</w:t>
      </w:r>
    </w:p>
    <w:p w14:paraId="4EFDD550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AED350D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SOT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23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самый распространённый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корпус для маломощных транзисторов, стабилитронов и диодов (в трехвыводном исполнении, рис. </w:t>
      </w:r>
      <w:r w:rsidRPr="000861C1">
        <w:rPr>
          <w:rFonts w:ascii="SeroPro-Extralight" w:hAnsi="SeroPro-Extralight" w:cs="Times New Roman"/>
          <w:sz w:val="24"/>
          <w:szCs w:val="24"/>
        </w:rPr>
        <w:t>62а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). В пяти- и шестивыводном исполнении (рис. </w:t>
      </w:r>
      <w:r w:rsidRPr="000861C1">
        <w:rPr>
          <w:rFonts w:ascii="SeroPro-Extralight" w:hAnsi="SeroPro-Extralight" w:cs="Times New Roman"/>
          <w:sz w:val="24"/>
          <w:szCs w:val="24"/>
        </w:rPr>
        <w:t>62б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– корпус для ОУ, компараторов, сдвоенных транзисторов и др. </w:t>
      </w:r>
    </w:p>
    <w:p w14:paraId="79192F80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007985" w:rsidRPr="000861C1" w14:paraId="09FFCB24" w14:textId="77777777" w:rsidTr="00007985">
        <w:tc>
          <w:tcPr>
            <w:tcW w:w="4644" w:type="dxa"/>
          </w:tcPr>
          <w:p w14:paraId="56404466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629C4607" wp14:editId="203757C2">
                  <wp:extent cx="2193010" cy="1883044"/>
                  <wp:effectExtent l="0" t="0" r="0" b="3175"/>
                  <wp:docPr id="56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757329-D945-47F0-A498-7206579032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E7757329-D945-47F0-A498-7206579032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3" t="16116" r="16135" b="15444"/>
                          <a:stretch/>
                        </pic:blipFill>
                        <pic:spPr bwMode="auto">
                          <a:xfrm>
                            <a:off x="0" y="0"/>
                            <a:ext cx="2193010" cy="1883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7A8CE37A" w14:textId="77777777" w:rsidR="000861C1" w:rsidRPr="000861C1" w:rsidRDefault="000861C1" w:rsidP="00007985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0861C1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062E5F75" wp14:editId="3C10C4E6">
                  <wp:extent cx="2173863" cy="1883045"/>
                  <wp:effectExtent l="0" t="0" r="0" b="3175"/>
                  <wp:docPr id="57" name="Picture 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B39439-8987-464E-AADF-748BC05CDB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Picture background">
                            <a:extLst>
                              <a:ext uri="{FF2B5EF4-FFF2-40B4-BE49-F238E27FC236}">
                                <a16:creationId xmlns:a16="http://schemas.microsoft.com/office/drawing/2014/main" id="{C6B39439-8987-464E-AADF-748BC05CDB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7" t="21550" r="15096" b="16631"/>
                          <a:stretch/>
                        </pic:blipFill>
                        <pic:spPr bwMode="auto">
                          <a:xfrm>
                            <a:off x="0" y="0"/>
                            <a:ext cx="2173863" cy="1883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0D575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47A9B7E1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62 – корпус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SOT</w:t>
      </w:r>
      <w:r w:rsidRPr="00FA695B">
        <w:rPr>
          <w:rFonts w:ascii="SeroPro-Extralight" w:hAnsi="SeroPro-Extralight" w:cs="Times New Roman"/>
          <w:sz w:val="24"/>
          <w:szCs w:val="24"/>
        </w:rPr>
        <w:t>23</w:t>
      </w:r>
    </w:p>
    <w:p w14:paraId="55000C6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DE99BB1" w14:textId="77777777" w:rsidR="000861C1" w:rsidRPr="000861C1" w:rsidRDefault="000861C1" w:rsidP="00461F5F">
      <w:pPr>
        <w:pStyle w:val="af"/>
        <w:ind w:firstLine="829"/>
      </w:pPr>
      <w:r w:rsidRPr="000861C1">
        <w:lastRenderedPageBreak/>
        <w:t xml:space="preserve">23 </w:t>
      </w:r>
      <w:r w:rsidRPr="00FA695B">
        <w:t>Некоторые корпуса диодов и пассивных компонентов</w:t>
      </w:r>
    </w:p>
    <w:p w14:paraId="0606DD4D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0647A29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SMA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SMB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SMC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три широко используемых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корпуса для диодов средней мощности (рис. </w:t>
      </w:r>
      <w:r w:rsidRPr="000861C1">
        <w:rPr>
          <w:rFonts w:ascii="SeroPro-Extralight" w:hAnsi="SeroPro-Extralight" w:cs="Times New Roman"/>
          <w:sz w:val="24"/>
          <w:szCs w:val="24"/>
        </w:rPr>
        <w:t>63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). </w:t>
      </w:r>
    </w:p>
    <w:p w14:paraId="39AF50A9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DO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-35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DO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-41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крайне распространённые корпуса выводных стеклянных и пластиковых диодов и стабилитронов малой мощности (рис. </w:t>
      </w:r>
      <w:r w:rsidRPr="000861C1">
        <w:rPr>
          <w:rFonts w:ascii="SeroPro-Extralight" w:hAnsi="SeroPro-Extralight" w:cs="Times New Roman"/>
          <w:sz w:val="24"/>
          <w:szCs w:val="24"/>
        </w:rPr>
        <w:t>64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). </w:t>
      </w:r>
    </w:p>
    <w:p w14:paraId="15B62E1A" w14:textId="77777777" w:rsidR="000861C1" w:rsidRPr="000861C1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2512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2010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1812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1206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0805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0603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0402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0201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ряд стандартных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SMD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корпусов для резисторов, керамических конденсаторов и маломощных индуктивностей. Чем меньше число, тем меньше по размерам корпус (рис. </w:t>
      </w:r>
      <w:r w:rsidRPr="000861C1">
        <w:rPr>
          <w:rFonts w:ascii="SeroPro-Extralight" w:hAnsi="SeroPro-Extralight" w:cs="Times New Roman"/>
          <w:sz w:val="24"/>
          <w:szCs w:val="24"/>
        </w:rPr>
        <w:t>65</w:t>
      </w:r>
      <w:r w:rsidRPr="00FA695B">
        <w:rPr>
          <w:rFonts w:ascii="SeroPro-Extralight" w:hAnsi="SeroPro-Extralight" w:cs="Times New Roman"/>
          <w:sz w:val="24"/>
          <w:szCs w:val="24"/>
        </w:rPr>
        <w:t>).</w:t>
      </w:r>
    </w:p>
    <w:p w14:paraId="09135299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5545F12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A5E8AA3" wp14:editId="47F97C4F">
            <wp:extent cx="2766077" cy="1095555"/>
            <wp:effectExtent l="0" t="0" r="0" b="9525"/>
            <wp:docPr id="58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38497BA9-46FB-4F28-8DBE-064381B711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icture background">
                      <a:extLst>
                        <a:ext uri="{FF2B5EF4-FFF2-40B4-BE49-F238E27FC236}">
                          <a16:creationId xmlns:a16="http://schemas.microsoft.com/office/drawing/2014/main" id="{38497BA9-46FB-4F28-8DBE-064381B711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2" r="5450" b="15302"/>
                    <a:stretch/>
                  </pic:blipFill>
                  <pic:spPr bwMode="auto">
                    <a:xfrm>
                      <a:off x="0" y="0"/>
                      <a:ext cx="2773100" cy="109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004D0" w14:textId="62C1D7DF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63 – Корпуса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SMA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SMB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SMC</w:t>
      </w:r>
    </w:p>
    <w:p w14:paraId="57558025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0621EA74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922CE85" wp14:editId="5759ACC4">
            <wp:extent cx="2751826" cy="1447281"/>
            <wp:effectExtent l="0" t="0" r="0" b="635"/>
            <wp:docPr id="59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44037AFC-CAC9-4C3B-B9B7-26A62850C0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Picture background">
                      <a:extLst>
                        <a:ext uri="{FF2B5EF4-FFF2-40B4-BE49-F238E27FC236}">
                          <a16:creationId xmlns:a16="http://schemas.microsoft.com/office/drawing/2014/main" id="{44037AFC-CAC9-4C3B-B9B7-26A62850C0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510" r="-73"/>
                    <a:stretch/>
                  </pic:blipFill>
                  <pic:spPr bwMode="auto">
                    <a:xfrm>
                      <a:off x="0" y="0"/>
                      <a:ext cx="2764191" cy="145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C23E7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64 – Корпуса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DO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-35,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DO</w:t>
      </w:r>
      <w:r w:rsidRPr="00FA695B">
        <w:rPr>
          <w:rFonts w:ascii="SeroPro-Extralight" w:hAnsi="SeroPro-Extralight" w:cs="Times New Roman"/>
          <w:sz w:val="24"/>
          <w:szCs w:val="24"/>
        </w:rPr>
        <w:t>-41</w:t>
      </w:r>
    </w:p>
    <w:p w14:paraId="5E6A44DC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DE09400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645BCFD" wp14:editId="1BF2FCF2">
            <wp:extent cx="1957629" cy="2536171"/>
            <wp:effectExtent l="0" t="0" r="5080" b="0"/>
            <wp:docPr id="3082" name="Picture 10" descr="Внешний вид и типоразмер SMD-резистора">
              <a:extLst xmlns:a="http://schemas.openxmlformats.org/drawingml/2006/main">
                <a:ext uri="{FF2B5EF4-FFF2-40B4-BE49-F238E27FC236}">
                  <a16:creationId xmlns:a16="http://schemas.microsoft.com/office/drawing/2014/main" id="{1775E058-3C0E-48B1-A49C-EEE2650782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Внешний вид и типоразмер SMD-резистора">
                      <a:extLst>
                        <a:ext uri="{FF2B5EF4-FFF2-40B4-BE49-F238E27FC236}">
                          <a16:creationId xmlns:a16="http://schemas.microsoft.com/office/drawing/2014/main" id="{1775E058-3C0E-48B1-A49C-EEE2650782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6" cy="254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A82F1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Рисунок 65 – Ряд стандартных SMD корпусов</w:t>
      </w:r>
    </w:p>
    <w:p w14:paraId="119E2135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A6CB6EE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lastRenderedPageBreak/>
        <w:t xml:space="preserve">Выводные резисторы и индуктивности в настоящее время практически не используются. Одно из актуальных приложений – мощные устройства для пропускания больших токов и для выделения большой мощности на компоненте.  </w:t>
      </w:r>
    </w:p>
    <w:p w14:paraId="37B2D00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61E2A6D4" w14:textId="77777777" w:rsidR="000861C1" w:rsidRPr="000861C1" w:rsidRDefault="000861C1" w:rsidP="00461F5F">
      <w:pPr>
        <w:pStyle w:val="af"/>
        <w:ind w:firstLine="829"/>
      </w:pPr>
      <w:r w:rsidRPr="000861C1">
        <w:t xml:space="preserve">24 </w:t>
      </w:r>
      <w:r w:rsidRPr="00FA695B">
        <w:t>Элементы метрологии: ряды стандартных значений</w:t>
      </w:r>
    </w:p>
    <w:p w14:paraId="4F270581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270B14AF" w14:textId="77777777" w:rsidR="000861C1" w:rsidRPr="00FA695B" w:rsidRDefault="000861C1" w:rsidP="00461F5F">
      <w:pPr>
        <w:spacing w:after="0" w:line="23" w:lineRule="atLeast"/>
        <w:ind w:firstLineChars="295" w:firstLine="711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b/>
          <w:bCs/>
          <w:sz w:val="24"/>
          <w:szCs w:val="24"/>
        </w:rPr>
        <w:t>Ряд номиналов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– это последовательность чередования стандартных значений, которые описывают основной параметр электронного компонента. Например, емкость для конденсатора, сопротивление для резистора, индуктивность для катушки и т.п. Для пассивных электронных компонентов введен впервые в 1940-х американским альянсом отраслей электронной промышленности (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Electronic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Industries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A695B">
        <w:rPr>
          <w:rFonts w:ascii="SeroPro-Extralight" w:hAnsi="SeroPro-Extralight" w:cs="Times New Roman"/>
          <w:sz w:val="24"/>
          <w:szCs w:val="24"/>
          <w:lang w:val="en-US"/>
        </w:rPr>
        <w:t>Alliance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) по его первой букве – Е. </w:t>
      </w:r>
      <w:r w:rsidRPr="00FA695B">
        <w:rPr>
          <w:rFonts w:ascii="SeroPro-Extralight" w:hAnsi="SeroPro-Extralight" w:cs="Times New Roman"/>
          <w:i/>
          <w:iCs/>
          <w:sz w:val="24"/>
          <w:szCs w:val="24"/>
        </w:rPr>
        <w:t>Следом за Е идет число, указывающее, сколько значений (номиналов) для компонента существует в пределах изменения параметра от 1 до 10 (или от 10 до 100 и т.д.).</w:t>
      </w:r>
    </w:p>
    <w:p w14:paraId="6F2549D9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Например, ряд Е6 указывает, что выпускаемые по нему резисторы в диапазоне от 1 до 10 Ом представлены шестью номиналами (также как и от 100 до 1000 Ом, от 10 до 100 кОм и т.п.). </w:t>
      </w:r>
    </w:p>
    <w:p w14:paraId="048F0697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Число номиналов определяется допуском (максимальной погрешностью) выпускаемых компонентов так, чтобы при наихудшем случае погрешностей для двух соседних номиналов их фактические значения достигали друг друга, но не перекрывались. </w:t>
      </w:r>
    </w:p>
    <w:p w14:paraId="7DFC92F6" w14:textId="439788F4" w:rsid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Например, для 20% погрешности определен ряд Е6: 1.0, 1.5, 2.2, 3.3, 4.7, 6.8. Логика выбора именно таких значений продемонстрирована на рис </w:t>
      </w:r>
      <w:r w:rsidRPr="000861C1">
        <w:rPr>
          <w:rFonts w:ascii="SeroPro-Extralight" w:hAnsi="SeroPro-Extralight" w:cs="Times New Roman"/>
          <w:sz w:val="24"/>
          <w:szCs w:val="24"/>
        </w:rPr>
        <w:t>66</w:t>
      </w:r>
      <w:r w:rsidRPr="00FA695B">
        <w:rPr>
          <w:rFonts w:ascii="SeroPro-Extralight" w:hAnsi="SeroPro-Extralight" w:cs="Times New Roman"/>
          <w:sz w:val="24"/>
          <w:szCs w:val="24"/>
        </w:rPr>
        <w:t xml:space="preserve"> для номиналов 1, 1.5, 2.2, 3.3.</w:t>
      </w:r>
    </w:p>
    <w:p w14:paraId="276DD3AE" w14:textId="77777777" w:rsidR="00007985" w:rsidRPr="000861C1" w:rsidRDefault="00007985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5D9EEBD7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C95A9EC" wp14:editId="24A4924F">
            <wp:extent cx="5940425" cy="842010"/>
            <wp:effectExtent l="0" t="0" r="3175" b="0"/>
            <wp:docPr id="6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225A717-99DE-44DE-ADDD-ADBDF12375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225A717-99DE-44DE-ADDD-ADBDF12375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7657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 xml:space="preserve">Рисунок 66 – Логика выбора логарифмической </w:t>
      </w:r>
      <w:r w:rsidRPr="000861C1">
        <w:rPr>
          <w:rFonts w:ascii="SeroPro-Extralight" w:hAnsi="SeroPro-Extralight" w:cs="Times New Roman"/>
          <w:sz w:val="24"/>
          <w:szCs w:val="24"/>
        </w:rPr>
        <w:br/>
        <w:t>шкалы для стандартных рядов</w:t>
      </w:r>
    </w:p>
    <w:p w14:paraId="562ABC46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4085AD02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 xml:space="preserve">В настоящее время существуют ряды Е6 (20%), Е12 (10%), Е24 (5%), Е48 (2%), Е96 (1%), </w:t>
      </w:r>
      <w:r w:rsidRPr="00FA695B">
        <w:rPr>
          <w:rFonts w:ascii="SeroPro-Extralight" w:hAnsi="SeroPro-Extralight" w:cs="Times New Roman"/>
          <w:sz w:val="24"/>
          <w:szCs w:val="24"/>
        </w:rPr>
        <w:br/>
        <w:t xml:space="preserve">Е192 (&lt;0.5%). Чем больше точность, тем дороже компонент по такому ряду, при этом для резисторов высокая точность обеспечивается проще, чем для конденсаторов. </w:t>
      </w:r>
    </w:p>
    <w:p w14:paraId="634B0EED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D52C91">
        <w:rPr>
          <w:rFonts w:ascii="SeroPro-Extralight" w:hAnsi="SeroPro-Extralight" w:cs="Times New Roman"/>
          <w:sz w:val="24"/>
          <w:szCs w:val="24"/>
        </w:rPr>
        <w:t xml:space="preserve">На сегодня наиболее часто для резисторов используются ряды Е96 и Е192; для конденсаторов и индуктивностей – Е12 и Е24. </w:t>
      </w:r>
    </w:p>
    <w:p w14:paraId="518874D6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7AF70E4E" w14:textId="77777777" w:rsidR="000861C1" w:rsidRPr="000861C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588DB6CA" wp14:editId="7C2F30B5">
            <wp:extent cx="4938243" cy="2523228"/>
            <wp:effectExtent l="0" t="0" r="0" b="0"/>
            <wp:docPr id="61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17E665B2-633C-44B5-A87D-FAC3FD8BB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icture background">
                      <a:extLst>
                        <a:ext uri="{FF2B5EF4-FFF2-40B4-BE49-F238E27FC236}">
                          <a16:creationId xmlns:a16="http://schemas.microsoft.com/office/drawing/2014/main" id="{17E665B2-633C-44B5-A87D-FAC3FD8BBE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24712" r="3796" b="12508"/>
                    <a:stretch/>
                  </pic:blipFill>
                  <pic:spPr bwMode="auto">
                    <a:xfrm>
                      <a:off x="0" y="0"/>
                      <a:ext cx="4954233" cy="253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CBAFF" w14:textId="77777777" w:rsidR="000861C1" w:rsidRPr="00D52C91" w:rsidRDefault="000861C1" w:rsidP="00007985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D52C91"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Pr="000861C1">
        <w:rPr>
          <w:rFonts w:ascii="SeroPro-Extralight" w:hAnsi="SeroPro-Extralight" w:cs="Times New Roman"/>
          <w:sz w:val="24"/>
          <w:szCs w:val="24"/>
        </w:rPr>
        <w:t>67</w:t>
      </w:r>
      <w:r w:rsidRPr="00D52C91">
        <w:rPr>
          <w:rFonts w:ascii="SeroPro-Extralight" w:hAnsi="SeroPro-Extralight" w:cs="Times New Roman"/>
          <w:sz w:val="24"/>
          <w:szCs w:val="24"/>
        </w:rPr>
        <w:t xml:space="preserve"> – сравнение рядов Е6, Е12, Е24 (для понимания принципа)</w:t>
      </w:r>
    </w:p>
    <w:p w14:paraId="7ECEC1CB" w14:textId="77777777" w:rsidR="000861C1" w:rsidRPr="000861C1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193295F9" w14:textId="77777777" w:rsidR="00007985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t>Подробнее о стандартных рядах:</w:t>
      </w:r>
    </w:p>
    <w:p w14:paraId="5CED7E02" w14:textId="4BDF222C" w:rsidR="000861C1" w:rsidRPr="000861C1" w:rsidRDefault="00007985" w:rsidP="00007985">
      <w:pPr>
        <w:spacing w:after="0" w:line="23" w:lineRule="atLeast"/>
        <w:ind w:firstLineChars="295" w:firstLine="708"/>
        <w:jc w:val="right"/>
        <w:rPr>
          <w:rFonts w:ascii="SeroPro-Extralight" w:hAnsi="SeroPro-Extralight" w:cs="Times New Roman"/>
          <w:sz w:val="24"/>
          <w:szCs w:val="24"/>
        </w:rPr>
      </w:pPr>
      <w:r w:rsidRPr="000861C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45AF35D" wp14:editId="7B5A2234">
            <wp:extent cx="1027633" cy="1027633"/>
            <wp:effectExtent l="0" t="0" r="1270" b="1270"/>
            <wp:docPr id="6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7311D31-B3FC-4A1E-879E-319A130193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>
                      <a:extLst>
                        <a:ext uri="{FF2B5EF4-FFF2-40B4-BE49-F238E27FC236}">
                          <a16:creationId xmlns:a16="http://schemas.microsoft.com/office/drawing/2014/main" id="{97311D31-B3FC-4A1E-879E-319A130193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85" cy="103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7F6E8" w14:textId="566D8AF6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</w:p>
    <w:p w14:paraId="3297F680" w14:textId="77777777" w:rsidR="000861C1" w:rsidRPr="00FA695B" w:rsidRDefault="000861C1" w:rsidP="00461F5F">
      <w:pPr>
        <w:spacing w:after="0" w:line="23" w:lineRule="atLeast"/>
        <w:ind w:firstLineChars="295" w:firstLine="708"/>
        <w:jc w:val="both"/>
        <w:rPr>
          <w:rFonts w:ascii="SeroPro-Extralight" w:hAnsi="SeroPro-Extralight" w:cs="Times New Roman"/>
          <w:sz w:val="24"/>
          <w:szCs w:val="24"/>
        </w:rPr>
      </w:pPr>
      <w:r w:rsidRPr="00FA695B">
        <w:rPr>
          <w:rFonts w:ascii="SeroPro-Extralight" w:hAnsi="SeroPro-Extralight" w:cs="Times New Roman"/>
          <w:sz w:val="24"/>
          <w:szCs w:val="24"/>
        </w:rPr>
        <w:t>Спасибо за внимание!</w:t>
      </w:r>
    </w:p>
    <w:p w14:paraId="5AC0DDFC" w14:textId="77777777" w:rsidR="00683D5F" w:rsidRPr="000861C1" w:rsidRDefault="00683D5F" w:rsidP="00007985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683D5F" w:rsidRPr="000861C1" w:rsidSect="00646639">
      <w:headerReference w:type="default" r:id="rId84"/>
      <w:footerReference w:type="default" r:id="rId85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4B3F48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EE3A08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2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6005B811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BD23E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BD23EE" w:rsidRPr="00BD23EE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Элементы основ теории цепей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07C471" id="Прямая соединительная линия 1" o:spid="_x0000_s1026" style="position:absolute;z-index:2516587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E6281"/>
    <w:multiLevelType w:val="hybridMultilevel"/>
    <w:tmpl w:val="63B693D8"/>
    <w:lvl w:ilvl="0" w:tplc="44969B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A68A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268C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EEC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A83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F438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D0B7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5EF4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0EF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E77CD6"/>
    <w:multiLevelType w:val="hybridMultilevel"/>
    <w:tmpl w:val="CD28F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FA50C0"/>
    <w:multiLevelType w:val="hybridMultilevel"/>
    <w:tmpl w:val="464E93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84ABD"/>
    <w:multiLevelType w:val="hybridMultilevel"/>
    <w:tmpl w:val="12689FE8"/>
    <w:lvl w:ilvl="0" w:tplc="305803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C437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257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6CF3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7EE7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2896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F6A6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2EF4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1872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6A6A53"/>
    <w:multiLevelType w:val="hybridMultilevel"/>
    <w:tmpl w:val="9E4A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F155E"/>
    <w:multiLevelType w:val="hybridMultilevel"/>
    <w:tmpl w:val="EF589428"/>
    <w:lvl w:ilvl="0" w:tplc="69126A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7A19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28F0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B6F1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CC91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BEA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0A00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2CD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6D0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7054554"/>
    <w:multiLevelType w:val="hybridMultilevel"/>
    <w:tmpl w:val="D79E6958"/>
    <w:lvl w:ilvl="0" w:tplc="F68611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10AD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64D4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DEB0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289C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045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CC76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0ECB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A0B1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8AF2697"/>
    <w:multiLevelType w:val="hybridMultilevel"/>
    <w:tmpl w:val="561AA0F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20866CBE"/>
    <w:multiLevelType w:val="hybridMultilevel"/>
    <w:tmpl w:val="0EB234E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22914B5C"/>
    <w:multiLevelType w:val="hybridMultilevel"/>
    <w:tmpl w:val="0CBAA55C"/>
    <w:lvl w:ilvl="0" w:tplc="BFE2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3621B33"/>
    <w:multiLevelType w:val="hybridMultilevel"/>
    <w:tmpl w:val="7810851C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1" w15:restartNumberingAfterBreak="0">
    <w:nsid w:val="2DA9771B"/>
    <w:multiLevelType w:val="hybridMultilevel"/>
    <w:tmpl w:val="0E72A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050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E7B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E472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8A6C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E26A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C0B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4230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8C3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9172BE"/>
    <w:multiLevelType w:val="hybridMultilevel"/>
    <w:tmpl w:val="53241EEA"/>
    <w:lvl w:ilvl="0" w:tplc="0419000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13" w15:restartNumberingAfterBreak="0">
    <w:nsid w:val="448308FF"/>
    <w:multiLevelType w:val="hybridMultilevel"/>
    <w:tmpl w:val="871E1376"/>
    <w:lvl w:ilvl="0" w:tplc="E0B06F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0430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E1F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103E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A88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786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C8B4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646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E6F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B2F07B5"/>
    <w:multiLevelType w:val="hybridMultilevel"/>
    <w:tmpl w:val="9678E02C"/>
    <w:lvl w:ilvl="0" w:tplc="A23696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9627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73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C04F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870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7A3E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F4EA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FCCF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98A5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D4922CA"/>
    <w:multiLevelType w:val="hybridMultilevel"/>
    <w:tmpl w:val="935EE35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6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EB6B37"/>
    <w:multiLevelType w:val="hybridMultilevel"/>
    <w:tmpl w:val="C2D63E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866A0B"/>
    <w:multiLevelType w:val="hybridMultilevel"/>
    <w:tmpl w:val="E3E6AC8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 w15:restartNumberingAfterBreak="0">
    <w:nsid w:val="52BA742B"/>
    <w:multiLevelType w:val="hybridMultilevel"/>
    <w:tmpl w:val="ECF4EEB2"/>
    <w:lvl w:ilvl="0" w:tplc="A73EA2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30CB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080B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EE5D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0251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ACEF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4A8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02FC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B4B0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C336DE"/>
    <w:multiLevelType w:val="hybridMultilevel"/>
    <w:tmpl w:val="3BCC8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38C7551"/>
    <w:multiLevelType w:val="hybridMultilevel"/>
    <w:tmpl w:val="C5CA5AE2"/>
    <w:lvl w:ilvl="0" w:tplc="FFBA4E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4FB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1A0B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84C5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E067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96F9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253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484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263D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4C30487"/>
    <w:multiLevelType w:val="hybridMultilevel"/>
    <w:tmpl w:val="C6B2293A"/>
    <w:lvl w:ilvl="0" w:tplc="0A8E2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C2CE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665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6848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887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678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73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6CF7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4477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EC5031D"/>
    <w:multiLevelType w:val="hybridMultilevel"/>
    <w:tmpl w:val="5E3EE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F2F0D"/>
    <w:multiLevelType w:val="hybridMultilevel"/>
    <w:tmpl w:val="70CA805A"/>
    <w:lvl w:ilvl="0" w:tplc="6B2E4E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904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8ECB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6E70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C495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C96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A615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C85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6439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4A84EA1"/>
    <w:multiLevelType w:val="hybridMultilevel"/>
    <w:tmpl w:val="8450776A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 w15:restartNumberingAfterBreak="0">
    <w:nsid w:val="66371C57"/>
    <w:multiLevelType w:val="hybridMultilevel"/>
    <w:tmpl w:val="FBCC64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7" w15:restartNumberingAfterBreak="0">
    <w:nsid w:val="671D21F2"/>
    <w:multiLevelType w:val="hybridMultilevel"/>
    <w:tmpl w:val="FD3A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C885CED"/>
    <w:multiLevelType w:val="hybridMultilevel"/>
    <w:tmpl w:val="9724DBA0"/>
    <w:lvl w:ilvl="0" w:tplc="1C8230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AC72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CA0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4210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54AF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2CD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D40C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4657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78CC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07C1CEB"/>
    <w:multiLevelType w:val="hybridMultilevel"/>
    <w:tmpl w:val="27322EF2"/>
    <w:lvl w:ilvl="0" w:tplc="3F586C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0CA8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3690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32E9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94B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AFF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A8D1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BEB2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5AD3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07E749D"/>
    <w:multiLevelType w:val="hybridMultilevel"/>
    <w:tmpl w:val="FC1EC778"/>
    <w:lvl w:ilvl="0" w:tplc="E084D3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9050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E7B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E472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8A6C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E26A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C0B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4230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8C3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 w15:restartNumberingAfterBreak="0">
    <w:nsid w:val="778C0B8B"/>
    <w:multiLevelType w:val="hybridMultilevel"/>
    <w:tmpl w:val="0B1EBE9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3" w15:restartNumberingAfterBreak="0">
    <w:nsid w:val="7B720BBA"/>
    <w:multiLevelType w:val="hybridMultilevel"/>
    <w:tmpl w:val="1B1A17B8"/>
    <w:lvl w:ilvl="0" w:tplc="4F90A7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D611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AC32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8652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60DC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50ED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E082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AD5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E60B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CFB6EA0"/>
    <w:multiLevelType w:val="hybridMultilevel"/>
    <w:tmpl w:val="A2CE4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10AD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64D4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DEB0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289C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045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CC76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0ECB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A0B1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31"/>
  </w:num>
  <w:num w:numId="3">
    <w:abstractNumId w:val="17"/>
  </w:num>
  <w:num w:numId="4">
    <w:abstractNumId w:val="1"/>
  </w:num>
  <w:num w:numId="5">
    <w:abstractNumId w:val="27"/>
  </w:num>
  <w:num w:numId="6">
    <w:abstractNumId w:val="20"/>
  </w:num>
  <w:num w:numId="7">
    <w:abstractNumId w:val="9"/>
  </w:num>
  <w:num w:numId="8">
    <w:abstractNumId w:val="33"/>
  </w:num>
  <w:num w:numId="9">
    <w:abstractNumId w:val="24"/>
  </w:num>
  <w:num w:numId="10">
    <w:abstractNumId w:val="30"/>
  </w:num>
  <w:num w:numId="11">
    <w:abstractNumId w:val="3"/>
  </w:num>
  <w:num w:numId="12">
    <w:abstractNumId w:val="28"/>
  </w:num>
  <w:num w:numId="13">
    <w:abstractNumId w:val="29"/>
  </w:num>
  <w:num w:numId="14">
    <w:abstractNumId w:val="22"/>
  </w:num>
  <w:num w:numId="15">
    <w:abstractNumId w:val="0"/>
  </w:num>
  <w:num w:numId="16">
    <w:abstractNumId w:val="5"/>
  </w:num>
  <w:num w:numId="17">
    <w:abstractNumId w:val="19"/>
  </w:num>
  <w:num w:numId="18">
    <w:abstractNumId w:val="23"/>
  </w:num>
  <w:num w:numId="19">
    <w:abstractNumId w:val="11"/>
  </w:num>
  <w:num w:numId="20">
    <w:abstractNumId w:val="6"/>
  </w:num>
  <w:num w:numId="21">
    <w:abstractNumId w:val="34"/>
  </w:num>
  <w:num w:numId="22">
    <w:abstractNumId w:val="14"/>
  </w:num>
  <w:num w:numId="23">
    <w:abstractNumId w:val="21"/>
  </w:num>
  <w:num w:numId="24">
    <w:abstractNumId w:val="13"/>
  </w:num>
  <w:num w:numId="25">
    <w:abstractNumId w:val="18"/>
  </w:num>
  <w:num w:numId="26">
    <w:abstractNumId w:val="10"/>
  </w:num>
  <w:num w:numId="27">
    <w:abstractNumId w:val="26"/>
  </w:num>
  <w:num w:numId="28">
    <w:abstractNumId w:val="12"/>
  </w:num>
  <w:num w:numId="29">
    <w:abstractNumId w:val="8"/>
  </w:num>
  <w:num w:numId="30">
    <w:abstractNumId w:val="7"/>
  </w:num>
  <w:num w:numId="31">
    <w:abstractNumId w:val="25"/>
  </w:num>
  <w:num w:numId="32">
    <w:abstractNumId w:val="32"/>
  </w:num>
  <w:num w:numId="33">
    <w:abstractNumId w:val="4"/>
  </w:num>
  <w:num w:numId="34">
    <w:abstractNumId w:val="2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EA8"/>
    <w:rsid w:val="00007985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861C1"/>
    <w:rsid w:val="00097C06"/>
    <w:rsid w:val="000B2033"/>
    <w:rsid w:val="000D3972"/>
    <w:rsid w:val="0010302A"/>
    <w:rsid w:val="001131FC"/>
    <w:rsid w:val="00145D19"/>
    <w:rsid w:val="001779D3"/>
    <w:rsid w:val="001A392C"/>
    <w:rsid w:val="001B1A28"/>
    <w:rsid w:val="0020728B"/>
    <w:rsid w:val="00225474"/>
    <w:rsid w:val="00274663"/>
    <w:rsid w:val="00284B4F"/>
    <w:rsid w:val="002A091F"/>
    <w:rsid w:val="002C617F"/>
    <w:rsid w:val="002D1013"/>
    <w:rsid w:val="00300392"/>
    <w:rsid w:val="0032171A"/>
    <w:rsid w:val="00321D33"/>
    <w:rsid w:val="00324D37"/>
    <w:rsid w:val="003B1253"/>
    <w:rsid w:val="003C23B4"/>
    <w:rsid w:val="003C6F35"/>
    <w:rsid w:val="003E27CA"/>
    <w:rsid w:val="003F6F05"/>
    <w:rsid w:val="0040072C"/>
    <w:rsid w:val="00426633"/>
    <w:rsid w:val="00442D2B"/>
    <w:rsid w:val="00461F5F"/>
    <w:rsid w:val="004827B2"/>
    <w:rsid w:val="00500077"/>
    <w:rsid w:val="005138AB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6C54BD"/>
    <w:rsid w:val="00762E42"/>
    <w:rsid w:val="00765B6E"/>
    <w:rsid w:val="0078419F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8C7A61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9590E"/>
    <w:rsid w:val="00996D0A"/>
    <w:rsid w:val="009C1198"/>
    <w:rsid w:val="009C3627"/>
    <w:rsid w:val="009D74DA"/>
    <w:rsid w:val="00A00A96"/>
    <w:rsid w:val="00A0232E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73A72"/>
    <w:rsid w:val="00BD23EE"/>
    <w:rsid w:val="00C145A1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E3A08"/>
    <w:rsid w:val="00EE6003"/>
    <w:rsid w:val="00EF67C3"/>
    <w:rsid w:val="00EF7B60"/>
    <w:rsid w:val="00F912A6"/>
    <w:rsid w:val="00F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customStyle="1" w:styleId="af">
    <w:name w:val="МИФИ заголовок"/>
    <w:basedOn w:val="a"/>
    <w:link w:val="af0"/>
    <w:qFormat/>
    <w:rsid w:val="00461F5F"/>
    <w:pPr>
      <w:spacing w:after="0" w:line="23" w:lineRule="atLeast"/>
      <w:ind w:firstLineChars="295" w:firstLine="708"/>
      <w:jc w:val="both"/>
    </w:pPr>
    <w:rPr>
      <w:rFonts w:ascii="SeroPro-Bold" w:hAnsi="SeroPro-Bold" w:cs="Times New Roman"/>
      <w:b/>
      <w:sz w:val="28"/>
      <w:szCs w:val="24"/>
    </w:rPr>
  </w:style>
  <w:style w:type="character" w:customStyle="1" w:styleId="af0">
    <w:name w:val="МИФИ заголовок Знак"/>
    <w:basedOn w:val="a0"/>
    <w:link w:val="af"/>
    <w:rsid w:val="00461F5F"/>
    <w:rPr>
      <w:rFonts w:ascii="SeroPro-Bold" w:hAnsi="SeroPro-Bold" w:cs="Times New Roman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gif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emf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gif"/><Relationship Id="rId50" Type="http://schemas.openxmlformats.org/officeDocument/2006/relationships/image" Target="media/image43.png"/><Relationship Id="rId55" Type="http://schemas.openxmlformats.org/officeDocument/2006/relationships/image" Target="media/image48.gif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theme" Target="theme/theme1.xml"/><Relationship Id="rId61" Type="http://schemas.openxmlformats.org/officeDocument/2006/relationships/image" Target="media/image54.gif"/><Relationship Id="rId82" Type="http://schemas.openxmlformats.org/officeDocument/2006/relationships/image" Target="media/image7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4C91E-9938-4EF1-8956-6A55A98F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37</Pages>
  <Words>6076</Words>
  <Characters>34638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40633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Арсений</cp:lastModifiedBy>
  <cp:revision>19</cp:revision>
  <cp:lastPrinted>2019-12-17T12:43:00Z</cp:lastPrinted>
  <dcterms:created xsi:type="dcterms:W3CDTF">2022-02-07T10:48:00Z</dcterms:created>
  <dcterms:modified xsi:type="dcterms:W3CDTF">2024-12-03T13:08:00Z</dcterms:modified>
</cp:coreProperties>
</file>