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D34" w:rsidRDefault="00952D34" w:rsidP="00952D34">
      <w:pPr>
        <w:spacing w:line="264" w:lineRule="auto"/>
        <w:ind w:firstLine="709"/>
        <w:jc w:val="both"/>
        <w:rPr>
          <w:sz w:val="28"/>
          <w:szCs w:val="28"/>
        </w:rPr>
      </w:pPr>
    </w:p>
    <w:p w:rsidR="00952D34" w:rsidRDefault="00952D34" w:rsidP="00952D34">
      <w:pPr>
        <w:spacing w:line="264" w:lineRule="auto"/>
        <w:ind w:firstLine="709"/>
        <w:jc w:val="both"/>
        <w:rPr>
          <w:sz w:val="28"/>
          <w:szCs w:val="28"/>
        </w:rPr>
      </w:pPr>
    </w:p>
    <w:p w:rsidR="00952D34" w:rsidRDefault="00952D34" w:rsidP="00952D34">
      <w:pPr>
        <w:spacing w:line="264" w:lineRule="auto"/>
        <w:ind w:firstLine="709"/>
        <w:jc w:val="both"/>
        <w:rPr>
          <w:sz w:val="28"/>
          <w:szCs w:val="28"/>
        </w:rPr>
      </w:pPr>
    </w:p>
    <w:tbl>
      <w:tblPr>
        <w:tblStyle w:val="ac"/>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395"/>
      </w:tblGrid>
      <w:tr w:rsidR="00952D34" w:rsidRPr="00647739" w:rsidTr="00204066">
        <w:trPr>
          <w:trHeight w:val="95"/>
        </w:trPr>
        <w:tc>
          <w:tcPr>
            <w:tcW w:w="2093" w:type="dxa"/>
            <w:hideMark/>
          </w:tcPr>
          <w:p w:rsidR="00952D34" w:rsidRPr="00300392" w:rsidRDefault="00952D34" w:rsidP="00204066">
            <w:pPr>
              <w:spacing w:line="264" w:lineRule="auto"/>
              <w:contextualSpacing/>
              <w:jc w:val="right"/>
              <w:rPr>
                <w:rFonts w:ascii="SeroPro-Black" w:hAnsi="SeroPro-Black"/>
                <w:color w:val="C00000"/>
                <w:sz w:val="36"/>
                <w:szCs w:val="28"/>
              </w:rPr>
            </w:pPr>
            <w:r>
              <w:rPr>
                <w:rFonts w:ascii="SeroPro-Black" w:hAnsi="SeroPro-Black"/>
                <w:color w:val="C00000"/>
                <w:sz w:val="36"/>
                <w:szCs w:val="28"/>
              </w:rPr>
              <w:t>Курс</w:t>
            </w:r>
            <w:r w:rsidRPr="00300392">
              <w:rPr>
                <w:rFonts w:ascii="SeroPro-Black" w:hAnsi="SeroPro-Black"/>
                <w:color w:val="C00000"/>
                <w:sz w:val="36"/>
                <w:szCs w:val="28"/>
              </w:rPr>
              <w:t xml:space="preserve">:           </w:t>
            </w:r>
          </w:p>
        </w:tc>
        <w:tc>
          <w:tcPr>
            <w:tcW w:w="7395" w:type="dxa"/>
            <w:hideMark/>
          </w:tcPr>
          <w:p w:rsidR="00952D34" w:rsidRPr="00647739" w:rsidRDefault="00952D34" w:rsidP="00204066">
            <w:pPr>
              <w:spacing w:line="264" w:lineRule="auto"/>
              <w:contextualSpacing/>
              <w:rPr>
                <w:rFonts w:ascii="SeroPro-Black" w:hAnsi="SeroPro-Black"/>
                <w:color w:val="215868" w:themeColor="accent5" w:themeShade="80"/>
                <w:sz w:val="36"/>
                <w:szCs w:val="28"/>
              </w:rPr>
            </w:pPr>
            <w:r w:rsidRPr="00792D1E">
              <w:rPr>
                <w:rFonts w:ascii="SeroPro-Black" w:hAnsi="SeroPro-Black"/>
                <w:color w:val="215868" w:themeColor="accent5" w:themeShade="80"/>
                <w:sz w:val="36"/>
                <w:szCs w:val="28"/>
              </w:rPr>
              <w:t>«Обеспечение ядерной и радиационной безопасности на объектах ядерного топливного цикла»</w:t>
            </w:r>
          </w:p>
        </w:tc>
      </w:tr>
      <w:tr w:rsidR="00952D34" w:rsidTr="00204066">
        <w:trPr>
          <w:trHeight w:val="95"/>
        </w:trPr>
        <w:tc>
          <w:tcPr>
            <w:tcW w:w="2093" w:type="dxa"/>
            <w:hideMark/>
          </w:tcPr>
          <w:p w:rsidR="00952D34" w:rsidRPr="00300392" w:rsidRDefault="00952D34" w:rsidP="00204066">
            <w:pPr>
              <w:spacing w:line="264" w:lineRule="auto"/>
              <w:contextualSpacing/>
              <w:jc w:val="right"/>
              <w:rPr>
                <w:rFonts w:ascii="SeroPro-Black" w:hAnsi="SeroPro-Black"/>
                <w:color w:val="C00000"/>
                <w:sz w:val="36"/>
                <w:szCs w:val="28"/>
              </w:rPr>
            </w:pPr>
            <w:r>
              <w:rPr>
                <w:rFonts w:ascii="SeroPro-Black" w:hAnsi="SeroPro-Black"/>
                <w:color w:val="C00000"/>
                <w:sz w:val="36"/>
                <w:szCs w:val="28"/>
              </w:rPr>
              <w:t>Модуль</w:t>
            </w:r>
            <w:r w:rsidRPr="00DE2144">
              <w:rPr>
                <w:rFonts w:ascii="SeroPro-Black" w:hAnsi="SeroPro-Black"/>
                <w:color w:val="C00000"/>
                <w:sz w:val="36"/>
                <w:szCs w:val="28"/>
                <w:lang w:val="en-US"/>
              </w:rPr>
              <w:t xml:space="preserve"> </w:t>
            </w:r>
            <w:r w:rsidR="00582D52">
              <w:rPr>
                <w:rFonts w:ascii="SeroPro-Black" w:hAnsi="SeroPro-Black"/>
                <w:color w:val="C00000"/>
                <w:sz w:val="36"/>
                <w:szCs w:val="28"/>
              </w:rPr>
              <w:t>1</w:t>
            </w:r>
            <w:r w:rsidRPr="00DE2144">
              <w:rPr>
                <w:rFonts w:ascii="SeroPro-Black" w:hAnsi="SeroPro-Black"/>
                <w:color w:val="C00000"/>
                <w:sz w:val="36"/>
                <w:szCs w:val="28"/>
                <w:lang w:val="en-US"/>
              </w:rPr>
              <w:t>:</w:t>
            </w:r>
            <w:r w:rsidRPr="00300392">
              <w:rPr>
                <w:rFonts w:ascii="SeroPro-Black" w:hAnsi="SeroPro-Black"/>
                <w:color w:val="C00000"/>
                <w:sz w:val="36"/>
                <w:szCs w:val="28"/>
              </w:rPr>
              <w:t xml:space="preserve">    </w:t>
            </w:r>
          </w:p>
        </w:tc>
        <w:tc>
          <w:tcPr>
            <w:tcW w:w="7395" w:type="dxa"/>
            <w:hideMark/>
          </w:tcPr>
          <w:p w:rsidR="00952D34" w:rsidRPr="00952D34" w:rsidRDefault="00952D34" w:rsidP="00582D52">
            <w:pPr>
              <w:contextualSpacing/>
              <w:rPr>
                <w:rFonts w:ascii="SeroPro-Black" w:hAnsi="SeroPro-Black"/>
                <w:color w:val="215868" w:themeColor="accent5" w:themeShade="80"/>
                <w:sz w:val="36"/>
                <w:szCs w:val="28"/>
              </w:rPr>
            </w:pPr>
            <w:r w:rsidRPr="00952D34">
              <w:rPr>
                <w:rFonts w:ascii="SeroPro-Black" w:hAnsi="SeroPro-Black"/>
                <w:color w:val="215868" w:themeColor="accent5" w:themeShade="80"/>
                <w:sz w:val="36"/>
                <w:szCs w:val="28"/>
              </w:rPr>
              <w:t xml:space="preserve">Обеспечение радиационной безопасности на объектах ядерно-топливного цикла </w:t>
            </w:r>
          </w:p>
          <w:p w:rsidR="00952D34" w:rsidRPr="00647739" w:rsidRDefault="00952D34" w:rsidP="00952D34">
            <w:pPr>
              <w:spacing w:line="360" w:lineRule="auto"/>
              <w:contextualSpacing/>
              <w:rPr>
                <w:rFonts w:ascii="SeroPro-Black" w:hAnsi="SeroPro-Black"/>
                <w:color w:val="215868" w:themeColor="accent5" w:themeShade="80"/>
                <w:sz w:val="36"/>
                <w:szCs w:val="28"/>
              </w:rPr>
            </w:pPr>
          </w:p>
        </w:tc>
      </w:tr>
    </w:tbl>
    <w:p w:rsidR="00952D34" w:rsidRDefault="00952D34" w:rsidP="00952D34">
      <w:pPr>
        <w:spacing w:line="264" w:lineRule="auto"/>
        <w:ind w:firstLine="709"/>
        <w:contextualSpacing/>
        <w:jc w:val="both"/>
        <w:rPr>
          <w:rFonts w:asciiTheme="majorHAnsi" w:hAnsiTheme="majorHAnsi" w:cstheme="majorHAnsi"/>
          <w:color w:val="31849B" w:themeColor="accent5" w:themeShade="BF"/>
          <w:szCs w:val="28"/>
        </w:rPr>
      </w:pPr>
    </w:p>
    <w:p w:rsidR="00952D34" w:rsidRPr="00E77341" w:rsidRDefault="00952D34" w:rsidP="00952D34">
      <w:pPr>
        <w:spacing w:line="264" w:lineRule="auto"/>
        <w:ind w:firstLine="709"/>
        <w:contextualSpacing/>
        <w:jc w:val="both"/>
        <w:rPr>
          <w:rFonts w:asciiTheme="majorHAnsi" w:hAnsiTheme="majorHAnsi" w:cstheme="majorHAnsi"/>
          <w:color w:val="31849B" w:themeColor="accent5" w:themeShade="BF"/>
          <w:szCs w:val="28"/>
        </w:rPr>
      </w:pPr>
    </w:p>
    <w:p w:rsidR="00952D34" w:rsidRPr="00E77341" w:rsidRDefault="00952D34" w:rsidP="00952D34">
      <w:pPr>
        <w:spacing w:line="264" w:lineRule="auto"/>
        <w:ind w:firstLine="709"/>
        <w:contextualSpacing/>
        <w:jc w:val="both"/>
        <w:rPr>
          <w:rFonts w:asciiTheme="majorHAnsi" w:hAnsiTheme="majorHAnsi" w:cstheme="majorHAnsi"/>
          <w:color w:val="31849B" w:themeColor="accent5" w:themeShade="BF"/>
          <w:szCs w:val="28"/>
        </w:rPr>
      </w:pPr>
    </w:p>
    <w:tbl>
      <w:tblPr>
        <w:tblStyle w:val="ac"/>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26"/>
        <w:gridCol w:w="7371"/>
      </w:tblGrid>
      <w:tr w:rsidR="00952D34" w:rsidRPr="0007364D" w:rsidTr="00204066">
        <w:tc>
          <w:tcPr>
            <w:tcW w:w="1959" w:type="dxa"/>
            <w:vAlign w:val="center"/>
          </w:tcPr>
          <w:p w:rsidR="00952D34" w:rsidRPr="00647739" w:rsidRDefault="00952D34" w:rsidP="00204066">
            <w:pPr>
              <w:spacing w:line="264" w:lineRule="auto"/>
              <w:contextualSpacing/>
              <w:jc w:val="right"/>
              <w:rPr>
                <w:rFonts w:asciiTheme="majorHAnsi" w:hAnsiTheme="majorHAnsi" w:cstheme="majorHAnsi"/>
                <w:color w:val="215868" w:themeColor="accent5" w:themeShade="80"/>
                <w:sz w:val="24"/>
                <w:szCs w:val="28"/>
              </w:rPr>
            </w:pPr>
            <w:r>
              <w:rPr>
                <w:rFonts w:asciiTheme="majorHAnsi" w:hAnsiTheme="majorHAnsi" w:cstheme="majorHAnsi"/>
                <w:color w:val="215868" w:themeColor="accent5" w:themeShade="80"/>
                <w:sz w:val="24"/>
                <w:szCs w:val="28"/>
              </w:rPr>
              <w:t>Автор</w:t>
            </w:r>
          </w:p>
        </w:tc>
        <w:tc>
          <w:tcPr>
            <w:tcW w:w="7397" w:type="dxa"/>
            <w:gridSpan w:val="2"/>
            <w:vAlign w:val="center"/>
          </w:tcPr>
          <w:p w:rsidR="00952D34" w:rsidRPr="00E651A3" w:rsidRDefault="00952D34" w:rsidP="00204066">
            <w:pPr>
              <w:spacing w:line="264" w:lineRule="auto"/>
              <w:contextualSpacing/>
              <w:rPr>
                <w:sz w:val="28"/>
                <w:szCs w:val="28"/>
              </w:rPr>
            </w:pPr>
            <w:r w:rsidRPr="00E651A3">
              <w:rPr>
                <w:sz w:val="24"/>
                <w:szCs w:val="28"/>
              </w:rPr>
              <w:t>Левицкий Вячеслав Михайлович</w:t>
            </w:r>
          </w:p>
        </w:tc>
      </w:tr>
      <w:tr w:rsidR="00952D34" w:rsidRPr="0007364D" w:rsidTr="00204066">
        <w:tc>
          <w:tcPr>
            <w:tcW w:w="1959" w:type="dxa"/>
            <w:vAlign w:val="center"/>
          </w:tcPr>
          <w:p w:rsidR="00952D34" w:rsidRPr="00647739" w:rsidRDefault="00952D34" w:rsidP="00204066">
            <w:pPr>
              <w:shd w:val="clear" w:color="auto" w:fill="FFFFFF"/>
              <w:rPr>
                <w:rFonts w:asciiTheme="majorHAnsi" w:hAnsiTheme="majorHAnsi" w:cstheme="majorHAnsi"/>
                <w:color w:val="215868" w:themeColor="accent5" w:themeShade="80"/>
                <w:sz w:val="16"/>
                <w:szCs w:val="28"/>
              </w:rPr>
            </w:pPr>
          </w:p>
        </w:tc>
        <w:tc>
          <w:tcPr>
            <w:tcW w:w="7397" w:type="dxa"/>
            <w:gridSpan w:val="2"/>
            <w:vAlign w:val="center"/>
          </w:tcPr>
          <w:p w:rsidR="00952D34" w:rsidRPr="00647739" w:rsidRDefault="00952D34" w:rsidP="00204066">
            <w:pPr>
              <w:spacing w:line="264" w:lineRule="auto"/>
              <w:contextualSpacing/>
              <w:rPr>
                <w:rFonts w:asciiTheme="majorHAnsi" w:hAnsiTheme="majorHAnsi" w:cstheme="majorHAnsi"/>
                <w:sz w:val="16"/>
                <w:szCs w:val="28"/>
              </w:rPr>
            </w:pPr>
          </w:p>
        </w:tc>
      </w:tr>
      <w:tr w:rsidR="00952D34" w:rsidRPr="00647739" w:rsidTr="00204066">
        <w:tc>
          <w:tcPr>
            <w:tcW w:w="1959" w:type="dxa"/>
            <w:vAlign w:val="center"/>
          </w:tcPr>
          <w:p w:rsidR="00952D34" w:rsidRPr="00647739" w:rsidRDefault="00952D34" w:rsidP="00204066">
            <w:pPr>
              <w:spacing w:line="264" w:lineRule="auto"/>
              <w:contextualSpacing/>
              <w:jc w:val="right"/>
              <w:rPr>
                <w:rFonts w:asciiTheme="majorHAnsi" w:hAnsiTheme="majorHAnsi" w:cstheme="majorHAnsi"/>
                <w:color w:val="215868" w:themeColor="accent5" w:themeShade="80"/>
                <w:sz w:val="24"/>
                <w:szCs w:val="28"/>
              </w:rPr>
            </w:pPr>
            <w:r>
              <w:rPr>
                <w:rFonts w:asciiTheme="majorHAnsi" w:hAnsiTheme="majorHAnsi" w:cstheme="majorHAnsi"/>
                <w:color w:val="215868" w:themeColor="accent5" w:themeShade="80"/>
                <w:sz w:val="24"/>
                <w:szCs w:val="28"/>
              </w:rPr>
              <w:t>Рецензенты</w:t>
            </w:r>
          </w:p>
        </w:tc>
        <w:tc>
          <w:tcPr>
            <w:tcW w:w="7397" w:type="dxa"/>
            <w:gridSpan w:val="2"/>
            <w:vAlign w:val="center"/>
          </w:tcPr>
          <w:p w:rsidR="00952D34" w:rsidRPr="00647739" w:rsidRDefault="00952D34" w:rsidP="00204066">
            <w:pPr>
              <w:spacing w:line="264" w:lineRule="auto"/>
              <w:contextualSpacing/>
              <w:rPr>
                <w:rFonts w:asciiTheme="majorHAnsi" w:hAnsiTheme="majorHAnsi" w:cstheme="majorHAnsi"/>
                <w:sz w:val="28"/>
                <w:szCs w:val="28"/>
              </w:rPr>
            </w:pPr>
          </w:p>
        </w:tc>
      </w:tr>
      <w:tr w:rsidR="00952D34" w:rsidRPr="00647739" w:rsidTr="00204066">
        <w:tc>
          <w:tcPr>
            <w:tcW w:w="1985" w:type="dxa"/>
            <w:gridSpan w:val="2"/>
          </w:tcPr>
          <w:p w:rsidR="00952D34" w:rsidRPr="00647739" w:rsidRDefault="00952D34" w:rsidP="00204066">
            <w:pPr>
              <w:spacing w:line="264" w:lineRule="auto"/>
              <w:contextualSpacing/>
              <w:jc w:val="right"/>
              <w:rPr>
                <w:rFonts w:asciiTheme="majorHAnsi" w:hAnsiTheme="majorHAnsi" w:cstheme="majorHAnsi"/>
                <w:color w:val="215868" w:themeColor="accent5" w:themeShade="80"/>
                <w:sz w:val="24"/>
                <w:szCs w:val="28"/>
              </w:rPr>
            </w:pPr>
            <w:r>
              <w:rPr>
                <w:rFonts w:asciiTheme="majorHAnsi" w:hAnsiTheme="majorHAnsi" w:cstheme="majorHAnsi"/>
                <w:color w:val="215868" w:themeColor="accent5" w:themeShade="80"/>
                <w:sz w:val="24"/>
                <w:szCs w:val="28"/>
              </w:rPr>
              <w:t>Длительность</w:t>
            </w:r>
          </w:p>
          <w:p w:rsidR="00952D34" w:rsidRPr="0007364D" w:rsidRDefault="00952D34" w:rsidP="00204066">
            <w:pPr>
              <w:spacing w:line="264" w:lineRule="auto"/>
              <w:contextualSpacing/>
              <w:jc w:val="right"/>
              <w:rPr>
                <w:rFonts w:asciiTheme="majorHAnsi" w:hAnsiTheme="majorHAnsi" w:cstheme="majorHAnsi"/>
                <w:color w:val="215868" w:themeColor="accent5" w:themeShade="80"/>
                <w:sz w:val="24"/>
                <w:szCs w:val="28"/>
                <w:lang w:val="en-US"/>
              </w:rPr>
            </w:pPr>
            <w:r w:rsidRPr="0007364D">
              <w:rPr>
                <w:rFonts w:asciiTheme="majorHAnsi" w:hAnsiTheme="majorHAnsi" w:cstheme="majorHAnsi"/>
                <w:color w:val="215868" w:themeColor="accent5" w:themeShade="80"/>
                <w:sz w:val="24"/>
                <w:szCs w:val="28"/>
                <w:lang w:val="en-US"/>
              </w:rPr>
              <w:t>(</w:t>
            </w:r>
            <w:r>
              <w:rPr>
                <w:rFonts w:asciiTheme="majorHAnsi" w:hAnsiTheme="majorHAnsi" w:cstheme="majorHAnsi"/>
                <w:color w:val="215868" w:themeColor="accent5" w:themeShade="80"/>
                <w:sz w:val="24"/>
                <w:szCs w:val="28"/>
              </w:rPr>
              <w:t>рекомендуемая</w:t>
            </w:r>
            <w:r w:rsidRPr="0007364D">
              <w:rPr>
                <w:rFonts w:asciiTheme="majorHAnsi" w:hAnsiTheme="majorHAnsi" w:cstheme="majorHAnsi"/>
                <w:color w:val="215868" w:themeColor="accent5" w:themeShade="80"/>
                <w:sz w:val="24"/>
                <w:szCs w:val="28"/>
                <w:lang w:val="en-US"/>
              </w:rPr>
              <w:t>)</w:t>
            </w:r>
          </w:p>
        </w:tc>
        <w:tc>
          <w:tcPr>
            <w:tcW w:w="7371" w:type="dxa"/>
          </w:tcPr>
          <w:p w:rsidR="00952D34" w:rsidRPr="00D45DBD" w:rsidRDefault="00952D34" w:rsidP="00204066">
            <w:pPr>
              <w:spacing w:line="264" w:lineRule="auto"/>
              <w:contextualSpacing/>
              <w:rPr>
                <w:rFonts w:asciiTheme="majorHAnsi" w:hAnsiTheme="majorHAnsi" w:cstheme="majorHAnsi"/>
                <w:sz w:val="24"/>
                <w:szCs w:val="28"/>
              </w:rPr>
            </w:pPr>
            <w:r>
              <w:rPr>
                <w:rFonts w:asciiTheme="majorHAnsi" w:hAnsiTheme="majorHAnsi" w:cstheme="majorHAnsi"/>
                <w:sz w:val="24"/>
                <w:szCs w:val="28"/>
              </w:rPr>
              <w:t>4 часа</w:t>
            </w:r>
          </w:p>
        </w:tc>
      </w:tr>
      <w:tr w:rsidR="00952D34" w:rsidRPr="00647739" w:rsidTr="00204066">
        <w:trPr>
          <w:trHeight w:val="201"/>
        </w:trPr>
        <w:tc>
          <w:tcPr>
            <w:tcW w:w="1985" w:type="dxa"/>
            <w:gridSpan w:val="2"/>
          </w:tcPr>
          <w:p w:rsidR="00952D34" w:rsidRPr="0007364D" w:rsidRDefault="00952D34" w:rsidP="00204066">
            <w:pPr>
              <w:spacing w:line="264" w:lineRule="auto"/>
              <w:contextualSpacing/>
              <w:jc w:val="right"/>
              <w:rPr>
                <w:rFonts w:asciiTheme="majorHAnsi" w:hAnsiTheme="majorHAnsi" w:cstheme="majorHAnsi"/>
                <w:color w:val="215868" w:themeColor="accent5" w:themeShade="80"/>
                <w:sz w:val="16"/>
                <w:szCs w:val="28"/>
                <w:lang w:val="en-US"/>
              </w:rPr>
            </w:pPr>
          </w:p>
        </w:tc>
        <w:tc>
          <w:tcPr>
            <w:tcW w:w="7371" w:type="dxa"/>
          </w:tcPr>
          <w:p w:rsidR="00952D34" w:rsidRPr="0007364D" w:rsidRDefault="00952D34" w:rsidP="00204066">
            <w:pPr>
              <w:spacing w:line="264" w:lineRule="auto"/>
              <w:contextualSpacing/>
              <w:rPr>
                <w:rFonts w:asciiTheme="majorHAnsi" w:hAnsiTheme="majorHAnsi" w:cstheme="majorHAnsi"/>
                <w:sz w:val="16"/>
                <w:szCs w:val="28"/>
                <w:lang w:val="en-US"/>
              </w:rPr>
            </w:pPr>
          </w:p>
        </w:tc>
      </w:tr>
      <w:tr w:rsidR="00952D34" w:rsidRPr="00647739" w:rsidTr="00204066">
        <w:tc>
          <w:tcPr>
            <w:tcW w:w="1985" w:type="dxa"/>
            <w:gridSpan w:val="2"/>
          </w:tcPr>
          <w:p w:rsidR="00952D34" w:rsidRPr="00647739" w:rsidRDefault="00952D34" w:rsidP="00204066">
            <w:pPr>
              <w:spacing w:line="264" w:lineRule="auto"/>
              <w:contextualSpacing/>
              <w:jc w:val="right"/>
              <w:rPr>
                <w:rFonts w:asciiTheme="majorHAnsi" w:hAnsiTheme="majorHAnsi" w:cstheme="majorHAnsi"/>
                <w:color w:val="215868" w:themeColor="accent5" w:themeShade="80"/>
                <w:sz w:val="24"/>
                <w:szCs w:val="28"/>
              </w:rPr>
            </w:pPr>
            <w:r>
              <w:rPr>
                <w:rFonts w:asciiTheme="majorHAnsi" w:hAnsiTheme="majorHAnsi" w:cstheme="majorHAnsi"/>
                <w:color w:val="215868" w:themeColor="accent5" w:themeShade="80"/>
                <w:sz w:val="24"/>
                <w:szCs w:val="28"/>
              </w:rPr>
              <w:t>Главная цель</w:t>
            </w:r>
          </w:p>
        </w:tc>
        <w:tc>
          <w:tcPr>
            <w:tcW w:w="7371" w:type="dxa"/>
          </w:tcPr>
          <w:p w:rsidR="00952D34" w:rsidRPr="00647739" w:rsidRDefault="00952D34" w:rsidP="00204066">
            <w:pPr>
              <w:spacing w:line="264" w:lineRule="auto"/>
              <w:contextualSpacing/>
              <w:jc w:val="both"/>
              <w:rPr>
                <w:rFonts w:asciiTheme="majorHAnsi" w:hAnsiTheme="majorHAnsi" w:cstheme="majorHAnsi"/>
                <w:sz w:val="24"/>
                <w:szCs w:val="28"/>
              </w:rPr>
            </w:pPr>
            <w:r w:rsidRPr="00E651A3">
              <w:rPr>
                <w:sz w:val="24"/>
                <w:szCs w:val="28"/>
              </w:rPr>
              <w:t>По окончании изучения темы обучаемый</w:t>
            </w:r>
            <w:r w:rsidR="00E651A3">
              <w:rPr>
                <w:sz w:val="24"/>
                <w:szCs w:val="28"/>
              </w:rPr>
              <w:t xml:space="preserve"> получит</w:t>
            </w:r>
            <w:r w:rsidRPr="00E651A3">
              <w:rPr>
                <w:sz w:val="24"/>
                <w:szCs w:val="28"/>
              </w:rPr>
              <w:t xml:space="preserve"> </w:t>
            </w:r>
            <w:r w:rsidR="00BF5131">
              <w:rPr>
                <w:sz w:val="24"/>
                <w:szCs w:val="24"/>
              </w:rPr>
              <w:t>представление о</w:t>
            </w:r>
            <w:r w:rsidR="00E651A3" w:rsidRPr="00E651A3">
              <w:rPr>
                <w:sz w:val="24"/>
                <w:szCs w:val="24"/>
              </w:rPr>
              <w:t xml:space="preserve"> </w:t>
            </w:r>
            <w:r w:rsidR="00BF5131">
              <w:rPr>
                <w:rFonts w:asciiTheme="majorHAnsi" w:hAnsiTheme="majorHAnsi" w:cstheme="majorHAnsi"/>
                <w:sz w:val="24"/>
                <w:szCs w:val="28"/>
              </w:rPr>
              <w:t>правовых основах</w:t>
            </w:r>
            <w:r w:rsidR="00BF5131" w:rsidRPr="0095351B">
              <w:rPr>
                <w:rFonts w:asciiTheme="majorHAnsi" w:hAnsiTheme="majorHAnsi" w:cstheme="majorHAnsi"/>
                <w:sz w:val="24"/>
                <w:szCs w:val="28"/>
              </w:rPr>
              <w:t xml:space="preserve"> </w:t>
            </w:r>
            <w:r w:rsidR="00BF5131">
              <w:rPr>
                <w:bCs/>
                <w:sz w:val="24"/>
                <w:szCs w:val="24"/>
              </w:rPr>
              <w:t>обеспечения</w:t>
            </w:r>
            <w:r w:rsidR="00E651A3" w:rsidRPr="00E651A3">
              <w:rPr>
                <w:bCs/>
                <w:sz w:val="24"/>
                <w:szCs w:val="24"/>
              </w:rPr>
              <w:t xml:space="preserve"> радиационной безопасности на объектах ядерно-топливного цикла.</w:t>
            </w:r>
          </w:p>
        </w:tc>
      </w:tr>
      <w:tr w:rsidR="00952D34" w:rsidRPr="00647739" w:rsidTr="00204066">
        <w:tc>
          <w:tcPr>
            <w:tcW w:w="1985" w:type="dxa"/>
            <w:gridSpan w:val="2"/>
          </w:tcPr>
          <w:p w:rsidR="00952D34" w:rsidRPr="00647739" w:rsidRDefault="00952D34" w:rsidP="00204066">
            <w:pPr>
              <w:spacing w:line="264" w:lineRule="auto"/>
              <w:contextualSpacing/>
              <w:jc w:val="right"/>
              <w:rPr>
                <w:rFonts w:asciiTheme="majorHAnsi" w:hAnsiTheme="majorHAnsi" w:cstheme="majorHAnsi"/>
                <w:color w:val="215868" w:themeColor="accent5" w:themeShade="80"/>
                <w:sz w:val="16"/>
                <w:szCs w:val="28"/>
              </w:rPr>
            </w:pPr>
          </w:p>
        </w:tc>
        <w:tc>
          <w:tcPr>
            <w:tcW w:w="7371" w:type="dxa"/>
          </w:tcPr>
          <w:p w:rsidR="00952D34" w:rsidRPr="00647739" w:rsidRDefault="00952D34" w:rsidP="00204066">
            <w:pPr>
              <w:spacing w:line="264" w:lineRule="auto"/>
              <w:contextualSpacing/>
              <w:rPr>
                <w:rFonts w:asciiTheme="majorHAnsi" w:hAnsiTheme="majorHAnsi" w:cstheme="majorHAnsi"/>
                <w:sz w:val="16"/>
                <w:szCs w:val="28"/>
              </w:rPr>
            </w:pPr>
          </w:p>
        </w:tc>
      </w:tr>
      <w:tr w:rsidR="00952D34" w:rsidRPr="00647739" w:rsidTr="00204066">
        <w:tc>
          <w:tcPr>
            <w:tcW w:w="1985" w:type="dxa"/>
            <w:gridSpan w:val="2"/>
          </w:tcPr>
          <w:p w:rsidR="00952D34" w:rsidRPr="00647739" w:rsidRDefault="00952D34" w:rsidP="00204066">
            <w:pPr>
              <w:spacing w:line="264" w:lineRule="auto"/>
              <w:contextualSpacing/>
              <w:jc w:val="right"/>
              <w:rPr>
                <w:rFonts w:asciiTheme="majorHAnsi" w:hAnsiTheme="majorHAnsi" w:cstheme="majorHAnsi"/>
                <w:color w:val="215868" w:themeColor="accent5" w:themeShade="80"/>
                <w:sz w:val="24"/>
                <w:szCs w:val="28"/>
              </w:rPr>
            </w:pPr>
            <w:r>
              <w:rPr>
                <w:rFonts w:asciiTheme="majorHAnsi" w:hAnsiTheme="majorHAnsi" w:cstheme="majorHAnsi"/>
                <w:color w:val="215868" w:themeColor="accent5" w:themeShade="80"/>
                <w:sz w:val="24"/>
                <w:szCs w:val="28"/>
              </w:rPr>
              <w:t>Промежуточные цели</w:t>
            </w:r>
          </w:p>
        </w:tc>
        <w:tc>
          <w:tcPr>
            <w:tcW w:w="7371" w:type="dxa"/>
          </w:tcPr>
          <w:p w:rsidR="00952D34" w:rsidRPr="00C848C4" w:rsidRDefault="00C848C4" w:rsidP="00952D34">
            <w:pPr>
              <w:pStyle w:val="a3"/>
              <w:numPr>
                <w:ilvl w:val="0"/>
                <w:numId w:val="9"/>
              </w:numPr>
              <w:spacing w:line="264" w:lineRule="auto"/>
              <w:rPr>
                <w:sz w:val="24"/>
                <w:szCs w:val="24"/>
              </w:rPr>
            </w:pPr>
            <w:r w:rsidRPr="00C848C4">
              <w:rPr>
                <w:sz w:val="24"/>
                <w:szCs w:val="24"/>
              </w:rPr>
              <w:t>Привести нормы</w:t>
            </w:r>
            <w:r w:rsidR="00E651A3" w:rsidRPr="00C848C4">
              <w:rPr>
                <w:sz w:val="24"/>
                <w:szCs w:val="24"/>
              </w:rPr>
              <w:t xml:space="preserve"> облучения  персонала и населения</w:t>
            </w:r>
            <w:r w:rsidRPr="00C848C4">
              <w:rPr>
                <w:sz w:val="24"/>
                <w:szCs w:val="24"/>
              </w:rPr>
              <w:t xml:space="preserve"> при нормальной эксплуатации</w:t>
            </w:r>
            <w:r>
              <w:rPr>
                <w:sz w:val="24"/>
                <w:szCs w:val="24"/>
              </w:rPr>
              <w:t xml:space="preserve"> объекта</w:t>
            </w:r>
            <w:r w:rsidR="00952D34" w:rsidRPr="00C848C4">
              <w:rPr>
                <w:sz w:val="24"/>
                <w:szCs w:val="24"/>
              </w:rPr>
              <w:t>.</w:t>
            </w:r>
          </w:p>
          <w:p w:rsidR="00952D34" w:rsidRPr="00C848C4" w:rsidRDefault="00C848C4" w:rsidP="00952D34">
            <w:pPr>
              <w:pStyle w:val="a3"/>
              <w:numPr>
                <w:ilvl w:val="0"/>
                <w:numId w:val="9"/>
              </w:numPr>
              <w:spacing w:line="264" w:lineRule="auto"/>
              <w:rPr>
                <w:sz w:val="24"/>
                <w:szCs w:val="24"/>
              </w:rPr>
            </w:pPr>
            <w:r w:rsidRPr="00C848C4">
              <w:rPr>
                <w:sz w:val="24"/>
                <w:szCs w:val="24"/>
              </w:rPr>
              <w:t xml:space="preserve">Привести нормы </w:t>
            </w:r>
            <w:r w:rsidR="00E651A3" w:rsidRPr="00C848C4">
              <w:rPr>
                <w:sz w:val="24"/>
                <w:szCs w:val="24"/>
              </w:rPr>
              <w:t>облучения персонала и населения при радиационной аварии</w:t>
            </w:r>
            <w:r w:rsidR="00952D34" w:rsidRPr="00C848C4">
              <w:rPr>
                <w:sz w:val="24"/>
                <w:szCs w:val="24"/>
              </w:rPr>
              <w:t>.</w:t>
            </w:r>
          </w:p>
          <w:p w:rsidR="00952D34" w:rsidRPr="00C848C4" w:rsidRDefault="0095351B" w:rsidP="00952D34">
            <w:pPr>
              <w:pStyle w:val="a3"/>
              <w:numPr>
                <w:ilvl w:val="0"/>
                <w:numId w:val="9"/>
              </w:numPr>
              <w:spacing w:line="264" w:lineRule="auto"/>
              <w:rPr>
                <w:sz w:val="24"/>
                <w:szCs w:val="24"/>
              </w:rPr>
            </w:pPr>
            <w:r w:rsidRPr="00C848C4">
              <w:rPr>
                <w:sz w:val="24"/>
                <w:szCs w:val="24"/>
              </w:rPr>
              <w:t xml:space="preserve"> </w:t>
            </w:r>
            <w:r w:rsidR="00BF5131" w:rsidRPr="00C848C4">
              <w:rPr>
                <w:sz w:val="24"/>
                <w:szCs w:val="24"/>
              </w:rPr>
              <w:t>Дать определение основных дозиметрических величин.</w:t>
            </w:r>
            <w:r w:rsidRPr="00C848C4">
              <w:rPr>
                <w:sz w:val="24"/>
                <w:szCs w:val="24"/>
              </w:rPr>
              <w:t xml:space="preserve"> </w:t>
            </w:r>
          </w:p>
          <w:p w:rsidR="00952D34" w:rsidRPr="00647739" w:rsidRDefault="00C848C4" w:rsidP="00C848C4">
            <w:pPr>
              <w:pStyle w:val="a3"/>
              <w:numPr>
                <w:ilvl w:val="0"/>
                <w:numId w:val="9"/>
              </w:numPr>
              <w:spacing w:line="264" w:lineRule="auto"/>
              <w:rPr>
                <w:rFonts w:asciiTheme="majorHAnsi" w:hAnsiTheme="majorHAnsi" w:cstheme="majorHAnsi"/>
                <w:sz w:val="24"/>
                <w:szCs w:val="28"/>
              </w:rPr>
            </w:pPr>
            <w:r w:rsidRPr="00C848C4">
              <w:rPr>
                <w:sz w:val="24"/>
                <w:szCs w:val="24"/>
              </w:rPr>
              <w:t>Объяснить порядок д</w:t>
            </w:r>
            <w:r w:rsidR="0095351B" w:rsidRPr="00C848C4">
              <w:rPr>
                <w:sz w:val="24"/>
                <w:szCs w:val="24"/>
              </w:rPr>
              <w:t>опуск</w:t>
            </w:r>
            <w:r w:rsidRPr="00C848C4">
              <w:rPr>
                <w:sz w:val="24"/>
                <w:szCs w:val="24"/>
              </w:rPr>
              <w:t>а</w:t>
            </w:r>
            <w:r w:rsidR="0095351B" w:rsidRPr="00C848C4">
              <w:rPr>
                <w:sz w:val="24"/>
                <w:szCs w:val="24"/>
              </w:rPr>
              <w:t xml:space="preserve"> персонала к производству работ</w:t>
            </w:r>
            <w:r w:rsidRPr="00C848C4">
              <w:rPr>
                <w:sz w:val="24"/>
                <w:szCs w:val="24"/>
              </w:rPr>
              <w:t>.</w:t>
            </w:r>
            <w:r w:rsidR="00952D34" w:rsidRPr="00C848C4">
              <w:rPr>
                <w:sz w:val="24"/>
                <w:szCs w:val="24"/>
              </w:rPr>
              <w:t xml:space="preserve"> </w:t>
            </w:r>
          </w:p>
        </w:tc>
      </w:tr>
      <w:tr w:rsidR="00952D34" w:rsidRPr="00647739" w:rsidTr="00204066">
        <w:tc>
          <w:tcPr>
            <w:tcW w:w="1985" w:type="dxa"/>
            <w:gridSpan w:val="2"/>
          </w:tcPr>
          <w:p w:rsidR="00952D34" w:rsidRDefault="00952D34" w:rsidP="00204066">
            <w:pPr>
              <w:spacing w:line="264" w:lineRule="auto"/>
              <w:contextualSpacing/>
              <w:jc w:val="right"/>
              <w:rPr>
                <w:rFonts w:asciiTheme="majorHAnsi" w:hAnsiTheme="majorHAnsi" w:cstheme="majorHAnsi"/>
                <w:color w:val="215868" w:themeColor="accent5" w:themeShade="80"/>
                <w:sz w:val="24"/>
                <w:szCs w:val="28"/>
              </w:rPr>
            </w:pPr>
          </w:p>
        </w:tc>
        <w:tc>
          <w:tcPr>
            <w:tcW w:w="7371" w:type="dxa"/>
          </w:tcPr>
          <w:p w:rsidR="00952D34" w:rsidRPr="00B9329D" w:rsidRDefault="00952D34" w:rsidP="00204066">
            <w:pPr>
              <w:pStyle w:val="a3"/>
              <w:spacing w:line="264" w:lineRule="auto"/>
              <w:ind w:left="360"/>
              <w:rPr>
                <w:rFonts w:asciiTheme="majorHAnsi" w:hAnsiTheme="majorHAnsi" w:cstheme="majorHAnsi"/>
                <w:sz w:val="24"/>
                <w:szCs w:val="28"/>
              </w:rPr>
            </w:pPr>
          </w:p>
        </w:tc>
      </w:tr>
    </w:tbl>
    <w:p w:rsidR="00952D34" w:rsidRDefault="00952D34" w:rsidP="00952D34">
      <w:pPr>
        <w:rPr>
          <w:sz w:val="28"/>
          <w:szCs w:val="28"/>
        </w:rPr>
      </w:pPr>
    </w:p>
    <w:p w:rsidR="00952D34" w:rsidRDefault="00952D34" w:rsidP="00952D34">
      <w:pPr>
        <w:rPr>
          <w:sz w:val="28"/>
          <w:szCs w:val="28"/>
        </w:rPr>
      </w:pPr>
    </w:p>
    <w:p w:rsidR="00952D34" w:rsidRDefault="00952D34" w:rsidP="00952D34">
      <w:pPr>
        <w:rPr>
          <w:sz w:val="28"/>
          <w:szCs w:val="28"/>
        </w:rPr>
      </w:pPr>
    </w:p>
    <w:p w:rsidR="00952D34" w:rsidRDefault="00952D34" w:rsidP="00952D34">
      <w:pPr>
        <w:rPr>
          <w:sz w:val="28"/>
          <w:szCs w:val="28"/>
        </w:rPr>
      </w:pPr>
    </w:p>
    <w:p w:rsidR="00C848C4" w:rsidRDefault="00C848C4" w:rsidP="00952D34">
      <w:pPr>
        <w:rPr>
          <w:sz w:val="28"/>
          <w:szCs w:val="28"/>
        </w:rPr>
      </w:pPr>
    </w:p>
    <w:p w:rsidR="00C848C4" w:rsidRDefault="00C848C4" w:rsidP="00952D34">
      <w:pPr>
        <w:rPr>
          <w:sz w:val="28"/>
          <w:szCs w:val="28"/>
        </w:rPr>
      </w:pPr>
    </w:p>
    <w:p w:rsidR="00C848C4" w:rsidRPr="00647739" w:rsidRDefault="00C848C4" w:rsidP="00952D34">
      <w:pPr>
        <w:rPr>
          <w:sz w:val="28"/>
          <w:szCs w:val="28"/>
        </w:rPr>
      </w:pPr>
    </w:p>
    <w:p w:rsidR="007F25D3" w:rsidRPr="0096310D" w:rsidRDefault="007F25D3" w:rsidP="007F25D3">
      <w:pPr>
        <w:pStyle w:val="a3"/>
        <w:ind w:left="0" w:firstLine="720"/>
        <w:jc w:val="both"/>
      </w:pPr>
      <w:r w:rsidRPr="00E57ADE">
        <w:rPr>
          <w:b/>
        </w:rPr>
        <w:lastRenderedPageBreak/>
        <w:t>Правовые основы обеспечения радиационной безопасности</w:t>
      </w:r>
      <w:r w:rsidRPr="0096310D">
        <w:t xml:space="preserve"> населения и правовое регулирование отношений, возникающих при использовании атомной энергии, обеспечиваются Федеральными законами РФ:</w:t>
      </w:r>
    </w:p>
    <w:p w:rsidR="007F25D3" w:rsidRPr="0096310D" w:rsidRDefault="007F25D3" w:rsidP="00E57ADE">
      <w:pPr>
        <w:ind w:firstLine="708"/>
        <w:jc w:val="both"/>
      </w:pPr>
      <w:r w:rsidRPr="00582D52">
        <w:rPr>
          <w:b/>
          <w:bCs/>
        </w:rPr>
        <w:t xml:space="preserve">- </w:t>
      </w:r>
      <w:r w:rsidRPr="00E57ADE">
        <w:rPr>
          <w:bCs/>
        </w:rPr>
        <w:t>«Об использовании атомной энергии» № 170 ФЗ от 21.11.1995</w:t>
      </w:r>
      <w:r w:rsidRPr="00582D52">
        <w:rPr>
          <w:b/>
          <w:bCs/>
        </w:rPr>
        <w:t xml:space="preserve"> - </w:t>
      </w:r>
      <w:r w:rsidRPr="0096310D">
        <w:t>определяет правовую основу и принципы регулирования отношений, возникающих при использовании атомной энергии; направлен на защиту здоровья и жизни людей, охрану окружающей среды, защиту собственности при использовании атомной энергии; призван способствовать развитию атомной науки и техники, содействовать укреплению международного режима безопасного использования атомной энергии;</w:t>
      </w:r>
    </w:p>
    <w:p w:rsidR="007F25D3" w:rsidRPr="0096310D" w:rsidRDefault="007F25D3" w:rsidP="00E57ADE">
      <w:pPr>
        <w:ind w:firstLine="708"/>
        <w:jc w:val="both"/>
      </w:pPr>
      <w:r w:rsidRPr="00582D52">
        <w:rPr>
          <w:b/>
          <w:bCs/>
        </w:rPr>
        <w:t xml:space="preserve">- </w:t>
      </w:r>
      <w:r w:rsidRPr="00E57ADE">
        <w:rPr>
          <w:bCs/>
        </w:rPr>
        <w:t>«Об охране окружающей среды» № 7-ФЗ от 10.01.2002</w:t>
      </w:r>
      <w:r w:rsidRPr="00582D52">
        <w:rPr>
          <w:b/>
          <w:bCs/>
        </w:rPr>
        <w:t xml:space="preserve"> - </w:t>
      </w:r>
      <w:r w:rsidRPr="0096310D">
        <w:t>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rsidR="007F25D3" w:rsidRPr="0096310D" w:rsidRDefault="007F25D3" w:rsidP="00E57ADE">
      <w:pPr>
        <w:ind w:firstLine="708"/>
        <w:jc w:val="both"/>
      </w:pPr>
      <w:r w:rsidRPr="00582D52">
        <w:rPr>
          <w:b/>
          <w:bCs/>
        </w:rPr>
        <w:t xml:space="preserve">- </w:t>
      </w:r>
      <w:r w:rsidRPr="00E57ADE">
        <w:rPr>
          <w:bCs/>
        </w:rPr>
        <w:t>«О санитарно-эпидемиологическом благополучии населения» № 52-ФЗ от 30.03.1999</w:t>
      </w:r>
      <w:r w:rsidRPr="00582D52">
        <w:rPr>
          <w:b/>
          <w:bCs/>
        </w:rPr>
        <w:t xml:space="preserve"> - </w:t>
      </w:r>
      <w:r w:rsidRPr="0096310D">
        <w:t>определяет правовые основы, устанавливающие санитарно-эпидемиологические требования безвредности факторов среды обитания для человека, несоблюдение которых создает угрозу жизни или здоровью человека, а также угрозу возникновения и распространения заболеваний;</w:t>
      </w:r>
    </w:p>
    <w:p w:rsidR="007F25D3" w:rsidRDefault="007F25D3" w:rsidP="00E57ADE">
      <w:pPr>
        <w:ind w:firstLine="708"/>
        <w:jc w:val="both"/>
      </w:pPr>
      <w:r w:rsidRPr="00582D52">
        <w:rPr>
          <w:b/>
          <w:bCs/>
        </w:rPr>
        <w:t xml:space="preserve">- </w:t>
      </w:r>
      <w:r w:rsidRPr="00E57ADE">
        <w:rPr>
          <w:bCs/>
        </w:rPr>
        <w:t>«О радиационной безопасности населения» № 3-ФЗ от 09.01.1996 -</w:t>
      </w:r>
      <w:r w:rsidRPr="00582D52">
        <w:rPr>
          <w:b/>
          <w:bCs/>
        </w:rPr>
        <w:t xml:space="preserve"> </w:t>
      </w:r>
      <w:r w:rsidRPr="0096310D">
        <w:t>определяет правовые основы обеспечения радиационной безопасности населения в целях охраны его здоровья и устанавливает основные пределы доз  облучения персонала и населения.</w:t>
      </w:r>
    </w:p>
    <w:p w:rsidR="00EC4314" w:rsidRDefault="00EC4314" w:rsidP="007F25D3">
      <w:pPr>
        <w:pStyle w:val="a3"/>
        <w:jc w:val="both"/>
      </w:pPr>
      <w:r w:rsidRPr="0054418E">
        <w:rPr>
          <w:b/>
          <w:bCs/>
        </w:rPr>
        <w:t>Федеральные нормы и правила в области использования атомной энергии</w:t>
      </w:r>
      <w:r w:rsidR="00582D52">
        <w:rPr>
          <w:b/>
          <w:bCs/>
        </w:rPr>
        <w:t>.</w:t>
      </w:r>
    </w:p>
    <w:p w:rsidR="00EC4314" w:rsidRPr="0054418E" w:rsidRDefault="00E57ADE" w:rsidP="00E57ADE">
      <w:pPr>
        <w:ind w:firstLine="708"/>
        <w:jc w:val="both"/>
      </w:pPr>
      <w:r>
        <w:t>1.</w:t>
      </w:r>
      <w:r w:rsidR="00582D52">
        <w:t xml:space="preserve"> </w:t>
      </w:r>
      <w:r w:rsidR="00EC4314" w:rsidRPr="0054418E">
        <w:t>Федеральные нормы и правила в области использования атомной энергии - нормативные правовые акты, устанавливающие требования к безопасному использованию атомной энергии, включая требования безопасности объектов использования атомной энергии, требования безопасности деятельности в области использования атомной энергии, в том числе цели, принципы и критерии безопасности, соблюдение которых обязательно при осуществлении деятельности в области использования атомной энергии.</w:t>
      </w:r>
    </w:p>
    <w:p w:rsidR="00EC4314" w:rsidRPr="0054418E" w:rsidRDefault="00E57ADE" w:rsidP="00E57ADE">
      <w:pPr>
        <w:ind w:firstLine="708"/>
        <w:jc w:val="both"/>
      </w:pPr>
      <w:r>
        <w:t>2.</w:t>
      </w:r>
      <w:r w:rsidR="00582D52">
        <w:t xml:space="preserve"> </w:t>
      </w:r>
      <w:r w:rsidR="00EC4314" w:rsidRPr="0054418E">
        <w:t>Нормы и правила в области использования атомной энергии разрабатываются и утверждаются в порядке, установленном Правительством Российской Федерации.</w:t>
      </w:r>
    </w:p>
    <w:p w:rsidR="00EC4314" w:rsidRPr="0054418E" w:rsidRDefault="00E57ADE" w:rsidP="00E57ADE">
      <w:pPr>
        <w:ind w:firstLine="708"/>
        <w:jc w:val="both"/>
      </w:pPr>
      <w:r>
        <w:t>3.</w:t>
      </w:r>
      <w:r w:rsidR="00582D52">
        <w:t xml:space="preserve"> </w:t>
      </w:r>
      <w:r w:rsidR="00EC4314" w:rsidRPr="0054418E">
        <w:t xml:space="preserve">Порядок разработки норм и правил в области использования атомной энергии должен предусматривать предварительное опубликование в официальном печатном органе проектов указанных норм и правил, за исключением норм и правил в области использования атомной энергии, составляющих государственную тайну, и возможность их обсуждения. </w:t>
      </w:r>
    </w:p>
    <w:p w:rsidR="00EC4314" w:rsidRPr="0054418E" w:rsidRDefault="00E57ADE" w:rsidP="00E57ADE">
      <w:pPr>
        <w:ind w:firstLine="708"/>
        <w:jc w:val="both"/>
      </w:pPr>
      <w:r>
        <w:t>4.</w:t>
      </w:r>
      <w:r w:rsidR="00582D52">
        <w:t xml:space="preserve"> </w:t>
      </w:r>
      <w:r w:rsidR="00EC4314" w:rsidRPr="0054418E">
        <w:t>Нормы и правила в области использования атомной энергии подлежат опубликованию в официальном печатном органе, за исключением норм и правил в области использования атомной энергии, составляющих государственную тайну.</w:t>
      </w:r>
    </w:p>
    <w:p w:rsidR="00EC4314" w:rsidRPr="0054418E" w:rsidRDefault="00EC4314" w:rsidP="00E57ADE">
      <w:pPr>
        <w:ind w:firstLine="708"/>
        <w:jc w:val="both"/>
      </w:pPr>
      <w:r w:rsidRPr="0054418E">
        <w:t>После введения в действие указанных норм и правил они являются обязательными для всех лиц, осуществляющих деятельность в области использования атомной энергии, и действуют на всей территории Российской Федерации.</w:t>
      </w:r>
    </w:p>
    <w:p w:rsidR="00EC4314" w:rsidRPr="0096310D" w:rsidRDefault="00EC4314" w:rsidP="00582D52">
      <w:pPr>
        <w:ind w:firstLine="709"/>
        <w:jc w:val="both"/>
      </w:pPr>
      <w:r w:rsidRPr="0054418E">
        <w:lastRenderedPageBreak/>
        <w:t>В целях содействия соблюдению требований норм и правил в области использования атомной энергии органы государственного регулирования безопасности разрабатывают, утверждают и вводят в действие руководства по безопасности при использовании атомной энергии. Руководства по безопасности при использовании атомной энергии содержат рекомендации по выполнению требований норм и правил в области использования атомной энергии, в том числе по методам выполнения работ, методикам, проведению экспертиз и оценке безопасности, а также разъяснения и другие рекомендации по выполнению требований безопасности при использовании атомной энергии.</w:t>
      </w:r>
    </w:p>
    <w:p w:rsidR="007F25D3" w:rsidRPr="0096310D" w:rsidRDefault="007F25D3" w:rsidP="007F25D3">
      <w:pPr>
        <w:ind w:firstLine="709"/>
        <w:jc w:val="both"/>
        <w:rPr>
          <w:b/>
        </w:rPr>
      </w:pPr>
      <w:r w:rsidRPr="0096310D">
        <w:rPr>
          <w:b/>
        </w:rPr>
        <w:t>Основные принципы правового регулирования в области использования атомной энергии:</w:t>
      </w:r>
    </w:p>
    <w:p w:rsidR="007F25D3" w:rsidRPr="0096310D" w:rsidRDefault="002723E7" w:rsidP="00E57ADE">
      <w:pPr>
        <w:ind w:firstLine="708"/>
        <w:jc w:val="both"/>
      </w:pPr>
      <w:r>
        <w:t xml:space="preserve">- </w:t>
      </w:r>
      <w:r w:rsidR="007F25D3" w:rsidRPr="0096310D">
        <w:t>обеспечение безопасности при использовании атомной энергии - защита отдельных лиц, населения и окружающей среды от радиационной опасности;</w:t>
      </w:r>
    </w:p>
    <w:p w:rsidR="007F25D3" w:rsidRPr="0096310D" w:rsidRDefault="002723E7" w:rsidP="00E57ADE">
      <w:pPr>
        <w:ind w:firstLine="708"/>
        <w:jc w:val="both"/>
      </w:pPr>
      <w:r>
        <w:t xml:space="preserve">- </w:t>
      </w:r>
      <w:r w:rsidR="007F25D3" w:rsidRPr="0096310D">
        <w:t>доступность информации, связанной с использованием атомной энергии, если эта информация не содержит сведений, составляющих государственную тайну;</w:t>
      </w:r>
    </w:p>
    <w:p w:rsidR="007F25D3" w:rsidRPr="0096310D" w:rsidRDefault="002723E7" w:rsidP="00E57ADE">
      <w:pPr>
        <w:ind w:firstLine="708"/>
        <w:jc w:val="both"/>
      </w:pPr>
      <w:r>
        <w:t xml:space="preserve">- </w:t>
      </w:r>
      <w:r w:rsidR="007F25D3" w:rsidRPr="0096310D">
        <w:t>участие граждан, коммерческих и некоммерческих организаций, иных юридических лиц в обсуждении государственной политики, проектов федеральных законов и иных правовых актов Российской Федерации, а также в практической деятельности в области использования атомной энергии;</w:t>
      </w:r>
    </w:p>
    <w:p w:rsidR="007F25D3" w:rsidRPr="0096310D" w:rsidRDefault="002723E7" w:rsidP="00E57ADE">
      <w:pPr>
        <w:ind w:firstLine="708"/>
        <w:jc w:val="both"/>
      </w:pPr>
      <w:r>
        <w:t xml:space="preserve">- </w:t>
      </w:r>
      <w:r w:rsidR="007F25D3" w:rsidRPr="0096310D">
        <w:t>возмещение ущерба, причиненного радиационным воздействием; предоставление работникам объектов использования атомной энергии социально-экономических компенсаций за негативное воздействие ионизирующего излучения на здоровье человека и за дополнительные факторы риска; обеспечение социальной защиты граждан, проживающих и (или) осуществляющих трудовую деятельность в районах расположения этих объектов;</w:t>
      </w:r>
    </w:p>
    <w:p w:rsidR="007F25D3" w:rsidRPr="0096310D" w:rsidRDefault="002723E7" w:rsidP="00E57ADE">
      <w:pPr>
        <w:ind w:firstLine="708"/>
        <w:jc w:val="both"/>
      </w:pPr>
      <w:r>
        <w:t>-</w:t>
      </w:r>
      <w:r w:rsidR="007F25D3" w:rsidRPr="0096310D">
        <w:t xml:space="preserve"> разграничение ответственности и функций органов государственного регулирования безопасности, органов управления использованием атомной энергии, уполномоченного органа управления использованием атомной энергии и организаций, осуществляющих деятельность в области использования атомной энергии;</w:t>
      </w:r>
    </w:p>
    <w:p w:rsidR="007F25D3" w:rsidRPr="0096310D" w:rsidRDefault="002723E7" w:rsidP="00E57ADE">
      <w:pPr>
        <w:ind w:firstLine="708"/>
        <w:jc w:val="both"/>
      </w:pPr>
      <w:r>
        <w:t xml:space="preserve">- </w:t>
      </w:r>
      <w:r w:rsidR="007F25D3" w:rsidRPr="0096310D">
        <w:t>независимость органов государственного регулирования безопасности при принятии ими решений и осуществлении своих полномочий от органов управления использованием атомной энергии, уполномоченного органа управления использованием атомной энергии и от организаций, осуществляющих деятельность в области использования атомной энергии;</w:t>
      </w:r>
    </w:p>
    <w:p w:rsidR="007F25D3" w:rsidRPr="0096310D" w:rsidRDefault="002723E7" w:rsidP="00E57ADE">
      <w:pPr>
        <w:ind w:firstLine="708"/>
        <w:jc w:val="both"/>
      </w:pPr>
      <w:r>
        <w:t xml:space="preserve">- </w:t>
      </w:r>
      <w:r w:rsidR="007F25D3" w:rsidRPr="0096310D">
        <w:t>соблюдение международных обязательств и гарантий Российской Федерации в области использования атомной энергии.</w:t>
      </w:r>
    </w:p>
    <w:p w:rsidR="007F25D3" w:rsidRPr="0096310D" w:rsidRDefault="00D30A83" w:rsidP="007F25D3">
      <w:pPr>
        <w:ind w:firstLine="709"/>
        <w:jc w:val="both"/>
        <w:rPr>
          <w:b/>
        </w:rPr>
      </w:pPr>
      <w:r w:rsidRPr="0096310D">
        <w:rPr>
          <w:b/>
        </w:rPr>
        <w:t>Основные задач</w:t>
      </w:r>
      <w:r w:rsidR="007F25D3" w:rsidRPr="0096310D">
        <w:rPr>
          <w:b/>
        </w:rPr>
        <w:t>и правового регулирования отношений, возникающих при осуществлении всех видов деятельности в области использования атомной энергии:</w:t>
      </w:r>
    </w:p>
    <w:p w:rsidR="007F25D3" w:rsidRPr="0096310D" w:rsidRDefault="002723E7" w:rsidP="00E57ADE">
      <w:pPr>
        <w:ind w:firstLine="708"/>
        <w:jc w:val="both"/>
      </w:pPr>
      <w:r>
        <w:t xml:space="preserve">- </w:t>
      </w:r>
      <w:r w:rsidR="007F25D3" w:rsidRPr="0096310D">
        <w:t>создание правовых основ системы государственного управления использованием атомной энергии и системы государственного регулирования безопасности при использовании атомной энергии;</w:t>
      </w:r>
    </w:p>
    <w:p w:rsidR="007F25D3" w:rsidRPr="0096310D" w:rsidRDefault="002723E7" w:rsidP="00E57ADE">
      <w:pPr>
        <w:ind w:firstLine="708"/>
        <w:jc w:val="both"/>
      </w:pPr>
      <w:r>
        <w:t xml:space="preserve">- </w:t>
      </w:r>
      <w:r w:rsidR="007F25D3" w:rsidRPr="0096310D">
        <w:t>установление прав, обязанностей и ответственности органов государственной власти, органов местного самоуправления, организаций и иных юридических лиц и граждан.</w:t>
      </w:r>
    </w:p>
    <w:p w:rsidR="007F25D3" w:rsidRPr="0096310D" w:rsidRDefault="007F25D3" w:rsidP="00680E3E">
      <w:pPr>
        <w:pStyle w:val="a3"/>
        <w:ind w:left="0" w:firstLine="720"/>
        <w:jc w:val="both"/>
      </w:pPr>
      <w:r w:rsidRPr="0096310D">
        <w:lastRenderedPageBreak/>
        <w:t>В РФ основополагающим нормативным документом в области обеспечения радиационной безопасности являются «</w:t>
      </w:r>
      <w:r w:rsidRPr="0096310D">
        <w:rPr>
          <w:b/>
        </w:rPr>
        <w:t>Нормы радиационной безопасности</w:t>
      </w:r>
      <w:r w:rsidRPr="0096310D">
        <w:t>» НРБ-99/2009, которые обязательны для всех юридических лиц, независимо от их подчиненности и формы собственности, в результате деятельности которых возможно облучение людей, а также для администраций субъектов Российской Федерации, местных органов власти и граждан.</w:t>
      </w:r>
    </w:p>
    <w:p w:rsidR="007F25D3" w:rsidRPr="0096310D" w:rsidRDefault="007F25D3" w:rsidP="00680E3E">
      <w:pPr>
        <w:pStyle w:val="a3"/>
        <w:ind w:left="0" w:firstLine="720"/>
        <w:jc w:val="both"/>
      </w:pPr>
      <w:r w:rsidRPr="0096310D">
        <w:t>Требования НРБ-99/2009 распространяются на облучение персонала и населения в условиях нормальной эксплуатации техногенных источников ионизирующих излучений, облучение персонала и населения в условиях радиационной аварии, облучение работников промышленных предприятий и населения природными источниками, медицинское облучение населения.</w:t>
      </w:r>
    </w:p>
    <w:p w:rsidR="007F25D3" w:rsidRPr="0096310D" w:rsidRDefault="007F25D3" w:rsidP="00680E3E">
      <w:pPr>
        <w:pStyle w:val="a3"/>
        <w:ind w:left="0" w:firstLine="720"/>
        <w:jc w:val="both"/>
      </w:pPr>
      <w:r w:rsidRPr="0096310D">
        <w:t>Вторым основополагающим нормативным документом в области обеспечения радиационной безопасности являются «</w:t>
      </w:r>
      <w:r w:rsidRPr="0096310D">
        <w:rPr>
          <w:b/>
        </w:rPr>
        <w:t>Основные санитарные правила обеспечения радиационной безопасности</w:t>
      </w:r>
      <w:r w:rsidRPr="0096310D">
        <w:t>» ОСПОРБ-99/2010, которые устанавливают требования:</w:t>
      </w:r>
    </w:p>
    <w:p w:rsidR="007F25D3" w:rsidRPr="0096310D" w:rsidRDefault="007F25D3" w:rsidP="00E57ADE">
      <w:pPr>
        <w:ind w:firstLine="708"/>
        <w:jc w:val="both"/>
      </w:pPr>
      <w:r w:rsidRPr="0096310D">
        <w:t>- к обеспечению радиационной безопасности персонала и населения при эксплуатации техногенных источников излучения;</w:t>
      </w:r>
    </w:p>
    <w:p w:rsidR="007F25D3" w:rsidRPr="0096310D" w:rsidRDefault="007F25D3" w:rsidP="00E57ADE">
      <w:pPr>
        <w:ind w:firstLine="708"/>
        <w:jc w:val="both"/>
      </w:pPr>
      <w:r w:rsidRPr="0096310D">
        <w:t>- к классификации радиационных объектов по потенциальной опасности;</w:t>
      </w:r>
    </w:p>
    <w:p w:rsidR="007F25D3" w:rsidRPr="0096310D" w:rsidRDefault="007F25D3" w:rsidP="00E57ADE">
      <w:pPr>
        <w:ind w:firstLine="708"/>
        <w:jc w:val="both"/>
      </w:pPr>
      <w:r w:rsidRPr="0096310D">
        <w:t>- к размещению радиационных объектов и зонированию территорий;</w:t>
      </w:r>
    </w:p>
    <w:p w:rsidR="007F25D3" w:rsidRPr="0096310D" w:rsidRDefault="007F25D3" w:rsidP="00E57ADE">
      <w:pPr>
        <w:ind w:firstLine="708"/>
        <w:jc w:val="both"/>
      </w:pPr>
      <w:r w:rsidRPr="0096310D">
        <w:t>- к проектированию радиационных объектов;</w:t>
      </w:r>
    </w:p>
    <w:p w:rsidR="007F25D3" w:rsidRPr="0096310D" w:rsidRDefault="007F25D3" w:rsidP="00E57ADE">
      <w:pPr>
        <w:ind w:firstLine="708"/>
        <w:jc w:val="both"/>
      </w:pPr>
      <w:r w:rsidRPr="0096310D">
        <w:t>- к организации работ с применением источников излучения;</w:t>
      </w:r>
    </w:p>
    <w:p w:rsidR="007F25D3" w:rsidRPr="0096310D" w:rsidRDefault="007F25D3" w:rsidP="00E57ADE">
      <w:pPr>
        <w:ind w:firstLine="708"/>
        <w:jc w:val="both"/>
      </w:pPr>
      <w:r w:rsidRPr="0096310D">
        <w:t>- к поставке, учету, хранению и перевозке источников излучения;</w:t>
      </w:r>
    </w:p>
    <w:p w:rsidR="007F25D3" w:rsidRPr="0096310D" w:rsidRDefault="007F25D3" w:rsidP="00E57ADE">
      <w:pPr>
        <w:ind w:firstLine="708"/>
      </w:pPr>
      <w:r w:rsidRPr="0096310D">
        <w:t>- к работам с открытыми и закрыт</w:t>
      </w:r>
      <w:r w:rsidR="00680E3E" w:rsidRPr="0096310D">
        <w:t xml:space="preserve">ыми радионуклидными источниками </w:t>
      </w:r>
      <w:r w:rsidRPr="0096310D">
        <w:t>излучения и устройствами, генерирующими ионизирующее излучение;</w:t>
      </w:r>
    </w:p>
    <w:p w:rsidR="007F25D3" w:rsidRPr="0096310D" w:rsidRDefault="007F25D3" w:rsidP="00E57ADE">
      <w:pPr>
        <w:ind w:firstLine="708"/>
        <w:jc w:val="both"/>
      </w:pPr>
      <w:r w:rsidRPr="0096310D">
        <w:t>- к радиационному контролю при работе с техногенными источниками излучения;</w:t>
      </w:r>
    </w:p>
    <w:p w:rsidR="007F25D3" w:rsidRPr="0096310D" w:rsidRDefault="007F25D3" w:rsidP="00E57ADE">
      <w:pPr>
        <w:ind w:firstLine="708"/>
        <w:jc w:val="both"/>
      </w:pPr>
      <w:r w:rsidRPr="0096310D">
        <w:t>- к методам и средствам индивидуальной защиты и личной гигиены;</w:t>
      </w:r>
    </w:p>
    <w:p w:rsidR="007F25D3" w:rsidRPr="0096310D" w:rsidRDefault="007F25D3" w:rsidP="00E57ADE">
      <w:pPr>
        <w:ind w:firstLine="708"/>
        <w:jc w:val="both"/>
      </w:pPr>
      <w:r w:rsidRPr="0096310D">
        <w:t>- к обеспечению радиационной безопасности пациентов и населения при медицинском облучении;</w:t>
      </w:r>
    </w:p>
    <w:p w:rsidR="00102274" w:rsidRPr="0096310D" w:rsidRDefault="007F25D3" w:rsidP="00E57ADE">
      <w:pPr>
        <w:ind w:firstLine="708"/>
        <w:jc w:val="both"/>
      </w:pPr>
      <w:r w:rsidRPr="0096310D">
        <w:t>- к обеспечению радиационной безопасности при радиационных авариях.</w:t>
      </w:r>
    </w:p>
    <w:p w:rsidR="00AC4503" w:rsidRPr="0096310D" w:rsidRDefault="00AC4503" w:rsidP="004375A4">
      <w:pPr>
        <w:pStyle w:val="a3"/>
        <w:ind w:left="0" w:firstLine="720"/>
        <w:jc w:val="both"/>
      </w:pPr>
      <w:r w:rsidRPr="0096310D">
        <w:t>Также требования радиационной безопасности изложены в санитарных правилах</w:t>
      </w:r>
      <w:r w:rsidR="004375A4" w:rsidRPr="0096310D">
        <w:t xml:space="preserve"> </w:t>
      </w:r>
      <w:r w:rsidRPr="0096310D">
        <w:t>и методических указаниях</w:t>
      </w:r>
      <w:r w:rsidR="004375A4" w:rsidRPr="0096310D">
        <w:t>, в которых изложены требования</w:t>
      </w:r>
      <w:r w:rsidR="004375A4" w:rsidRPr="0096310D">
        <w:rPr>
          <w:b/>
          <w:lang w:eastAsia="zh-CN"/>
        </w:rPr>
        <w:t xml:space="preserve"> </w:t>
      </w:r>
      <w:r w:rsidR="004375A4" w:rsidRPr="0096310D">
        <w:rPr>
          <w:lang w:eastAsia="zh-CN"/>
        </w:rPr>
        <w:t>организации контроля профессионального облучения.</w:t>
      </w:r>
    </w:p>
    <w:p w:rsidR="0042191A" w:rsidRPr="002723E7" w:rsidRDefault="00F15E9E" w:rsidP="00907C35">
      <w:pPr>
        <w:pStyle w:val="a3"/>
        <w:ind w:left="0" w:firstLine="720"/>
        <w:jc w:val="both"/>
        <w:rPr>
          <w:bCs/>
        </w:rPr>
      </w:pPr>
      <w:hyperlink r:id="rId8" w:history="1">
        <w:r w:rsidR="0042191A" w:rsidRPr="002723E7">
          <w:rPr>
            <w:rStyle w:val="a7"/>
            <w:color w:val="auto"/>
            <w:u w:val="none"/>
          </w:rPr>
          <w:t xml:space="preserve"> СанПиН 2.6.1.1015-01. Гигиенические требования к устройству и эксплуатации радиоизотопных приборов. </w:t>
        </w:r>
      </w:hyperlink>
      <w:r w:rsidR="0042191A" w:rsidRPr="002723E7">
        <w:t>Минздрав России от 1 февраля 2001 г.</w:t>
      </w:r>
    </w:p>
    <w:p w:rsidR="0042191A" w:rsidRPr="002723E7" w:rsidRDefault="00F15E9E" w:rsidP="00907C35">
      <w:pPr>
        <w:pStyle w:val="a3"/>
        <w:ind w:left="0" w:firstLine="720"/>
        <w:jc w:val="both"/>
      </w:pPr>
      <w:hyperlink r:id="rId9" w:history="1">
        <w:r w:rsidR="0042191A" w:rsidRPr="002723E7">
          <w:rPr>
            <w:rStyle w:val="a7"/>
            <w:color w:val="auto"/>
            <w:u w:val="none"/>
          </w:rPr>
          <w:t xml:space="preserve"> СанПин 2.6.1.34-03.</w:t>
        </w:r>
        <w:r w:rsidR="002723E7">
          <w:rPr>
            <w:rStyle w:val="a7"/>
            <w:color w:val="auto"/>
            <w:u w:val="none"/>
          </w:rPr>
          <w:t xml:space="preserve"> </w:t>
        </w:r>
        <w:r w:rsidR="0042191A" w:rsidRPr="002723E7">
          <w:rPr>
            <w:rStyle w:val="a7"/>
            <w:color w:val="auto"/>
            <w:u w:val="none"/>
          </w:rPr>
          <w:t xml:space="preserve">Обеспечение радиационной безопасности предприятий ОАО “ТВЭЛ” (СП ТВЭЛ-03)”. </w:t>
        </w:r>
      </w:hyperlink>
      <w:r w:rsidR="0042191A" w:rsidRPr="002723E7">
        <w:t>Минздрав России от 5 мая 2003 г. № 90.</w:t>
      </w:r>
    </w:p>
    <w:p w:rsidR="0042191A" w:rsidRPr="002723E7" w:rsidRDefault="0042191A" w:rsidP="00907C35">
      <w:pPr>
        <w:pStyle w:val="a3"/>
        <w:ind w:left="0" w:firstLine="720"/>
        <w:jc w:val="both"/>
        <w:rPr>
          <w:rStyle w:val="a7"/>
          <w:color w:val="auto"/>
          <w:u w:val="none"/>
        </w:rPr>
      </w:pPr>
      <w:r w:rsidRPr="002723E7">
        <w:rPr>
          <w:rStyle w:val="a7"/>
          <w:color w:val="auto"/>
          <w:u w:val="none"/>
        </w:rPr>
        <w:t>СанПиН 2.6.1.07-03.  Гигиенические требования к проектированию предприятий и установок атомной промышленности. (СПП ПУАП-03)</w:t>
      </w:r>
    </w:p>
    <w:p w:rsidR="00AC4503" w:rsidRPr="002723E7" w:rsidRDefault="00AC4503" w:rsidP="00907C35">
      <w:pPr>
        <w:pStyle w:val="a3"/>
        <w:ind w:left="0" w:firstLine="720"/>
        <w:jc w:val="both"/>
        <w:rPr>
          <w:lang w:eastAsia="zh-CN"/>
        </w:rPr>
      </w:pPr>
      <w:r w:rsidRPr="002723E7">
        <w:rPr>
          <w:lang w:eastAsia="zh-CN"/>
        </w:rPr>
        <w:t>МУ 2.6.5.028 – 2016 «Определение индивидуальных эффективных и эквивалентных доз и организация контроля профессионального облучения в контролируемых условиях обращения с источниками излучения. Общие требования».</w:t>
      </w:r>
    </w:p>
    <w:p w:rsidR="00AC4503" w:rsidRPr="002723E7" w:rsidRDefault="00AC4503" w:rsidP="00907C35">
      <w:pPr>
        <w:pStyle w:val="a3"/>
        <w:ind w:left="0" w:firstLine="720"/>
        <w:jc w:val="both"/>
        <w:rPr>
          <w:lang w:eastAsia="zh-CN"/>
        </w:rPr>
      </w:pPr>
      <w:r w:rsidRPr="002723E7">
        <w:rPr>
          <w:lang w:eastAsia="zh-CN"/>
        </w:rPr>
        <w:t>МУ 2.6.5.026 – 2016 «Дозиметрический контроль внешнего профессионального облучения. Общие требования».</w:t>
      </w:r>
    </w:p>
    <w:p w:rsidR="00AC4503" w:rsidRPr="002723E7" w:rsidRDefault="00E36EAD" w:rsidP="00907C35">
      <w:pPr>
        <w:pStyle w:val="a3"/>
        <w:ind w:left="0" w:firstLine="720"/>
        <w:jc w:val="both"/>
        <w:rPr>
          <w:lang w:eastAsia="zh-CN"/>
        </w:rPr>
      </w:pPr>
      <w:r w:rsidRPr="002723E7">
        <w:rPr>
          <w:lang w:eastAsia="zh-CN"/>
        </w:rPr>
        <w:t>МУ 2.6.1.065 – 2014 «Дозиметрический контроль профессионального внутреннего облучения. Общие требования».</w:t>
      </w:r>
    </w:p>
    <w:p w:rsidR="00E36EAD" w:rsidRPr="002723E7" w:rsidRDefault="00E36EAD" w:rsidP="00907C35">
      <w:pPr>
        <w:pStyle w:val="a3"/>
        <w:ind w:left="0" w:firstLine="720"/>
        <w:jc w:val="both"/>
        <w:rPr>
          <w:lang w:eastAsia="zh-CN"/>
        </w:rPr>
      </w:pPr>
      <w:r w:rsidRPr="002723E7">
        <w:rPr>
          <w:lang w:eastAsia="ru-RU"/>
        </w:rPr>
        <w:t xml:space="preserve">МУ 2.6.5.008-2016 </w:t>
      </w:r>
      <w:r w:rsidRPr="002723E7">
        <w:rPr>
          <w:lang w:eastAsia="zh-CN"/>
        </w:rPr>
        <w:t>«Контроль радиационной обстановки. Общие требования».</w:t>
      </w:r>
    </w:p>
    <w:p w:rsidR="00E36EAD" w:rsidRPr="002723E7" w:rsidRDefault="00E36EAD" w:rsidP="00907C35">
      <w:pPr>
        <w:pStyle w:val="a3"/>
        <w:ind w:left="0" w:firstLine="720"/>
        <w:jc w:val="both"/>
        <w:rPr>
          <w:lang w:eastAsia="zh-CN"/>
        </w:rPr>
      </w:pPr>
      <w:r w:rsidRPr="002723E7">
        <w:rPr>
          <w:lang w:eastAsia="ru-RU"/>
        </w:rPr>
        <w:lastRenderedPageBreak/>
        <w:t xml:space="preserve">МУ 2.6.5.009-2016 </w:t>
      </w:r>
      <w:r w:rsidRPr="002723E7">
        <w:rPr>
          <w:lang w:eastAsia="zh-CN"/>
        </w:rPr>
        <w:t>«Объемная активность радионуклидов в воздухе на рабочих местах. Требования к определению среднегодовой объемной активности».</w:t>
      </w:r>
    </w:p>
    <w:p w:rsidR="00E36EAD" w:rsidRPr="002723E7" w:rsidRDefault="00E36EAD" w:rsidP="00907C35">
      <w:pPr>
        <w:pStyle w:val="a3"/>
        <w:ind w:left="0" w:firstLine="720"/>
        <w:jc w:val="both"/>
        <w:rPr>
          <w:rStyle w:val="a7"/>
          <w:color w:val="auto"/>
          <w:u w:val="none"/>
        </w:rPr>
      </w:pPr>
      <w:r w:rsidRPr="002723E7">
        <w:rPr>
          <w:rFonts w:eastAsia="Calibri"/>
        </w:rPr>
        <w:t xml:space="preserve">МУ 2.6.5.040-2016 </w:t>
      </w:r>
      <w:r w:rsidRPr="002723E7">
        <w:rPr>
          <w:lang w:eastAsia="zh-CN"/>
        </w:rPr>
        <w:t>«Определение дозы незапланированного или аварийного облучения  предприятий ГК «Росатом».</w:t>
      </w:r>
    </w:p>
    <w:p w:rsidR="00907C35" w:rsidRPr="002723E7" w:rsidRDefault="00E36EAD" w:rsidP="00907C35">
      <w:pPr>
        <w:pStyle w:val="a3"/>
        <w:ind w:left="0" w:firstLine="720"/>
        <w:jc w:val="both"/>
        <w:rPr>
          <w:b/>
          <w:bCs/>
        </w:rPr>
      </w:pPr>
      <w:r w:rsidRPr="002723E7">
        <w:rPr>
          <w:b/>
          <w:bCs/>
        </w:rPr>
        <w:t>Р</w:t>
      </w:r>
      <w:r w:rsidR="00AE6E20" w:rsidRPr="002723E7">
        <w:rPr>
          <w:b/>
          <w:bCs/>
        </w:rPr>
        <w:t>адиационная безопасность персонала, населения и окружающей природной среды считается обеспеченной, если соблюдаются основные принципы радиационной безопасности:</w:t>
      </w:r>
    </w:p>
    <w:p w:rsidR="00AE6E20" w:rsidRPr="0096310D" w:rsidRDefault="002723E7" w:rsidP="002723E7">
      <w:pPr>
        <w:pStyle w:val="a3"/>
        <w:ind w:left="0"/>
        <w:jc w:val="both"/>
      </w:pPr>
      <w:r>
        <w:rPr>
          <w:i/>
          <w:iCs/>
        </w:rPr>
        <w:t xml:space="preserve">            П</w:t>
      </w:r>
      <w:r w:rsidR="00AE6E20" w:rsidRPr="0096310D">
        <w:rPr>
          <w:i/>
          <w:iCs/>
        </w:rPr>
        <w:t>ринцип обоснования</w:t>
      </w:r>
      <w:r w:rsidR="00AE6E20" w:rsidRPr="0096310D">
        <w:t xml:space="preserve"> должен применяться на стадии принятия решения уполномоченными органами при проектировании новых источников излучения и радиационных объектов, выдаче лицензий и утверждении нормативно-технической документации на использование источников излучения, а также при изменении условий их эксплуатации. </w:t>
      </w:r>
    </w:p>
    <w:p w:rsidR="00AE6E20" w:rsidRPr="0096310D" w:rsidRDefault="00AE6E20" w:rsidP="00AE6E20">
      <w:pPr>
        <w:pStyle w:val="a3"/>
        <w:ind w:left="0" w:firstLine="709"/>
        <w:jc w:val="both"/>
      </w:pPr>
      <w:r w:rsidRPr="0096310D">
        <w:t>Запрещение всех видов деятельности по использованию источников ионизирующего излучения, при которых полученная для человека и общества польза не превышает риск возможного вреда, причиненного дополнительным к естественному радиационному фону облучением</w:t>
      </w:r>
      <w:r w:rsidR="005A7EE6" w:rsidRPr="0096310D">
        <w:t>.</w:t>
      </w:r>
    </w:p>
    <w:p w:rsidR="00AE6E20" w:rsidRPr="0096310D" w:rsidRDefault="00AE6E20" w:rsidP="00AE6E20">
      <w:pPr>
        <w:pStyle w:val="a3"/>
        <w:ind w:left="0" w:firstLine="709"/>
        <w:jc w:val="both"/>
      </w:pPr>
      <w:r w:rsidRPr="0096310D">
        <w:rPr>
          <w:i/>
          <w:iCs/>
        </w:rPr>
        <w:t>Принцип оптимизации</w:t>
      </w:r>
      <w:r w:rsidRPr="0096310D">
        <w:t xml:space="preserve"> предусматривает поддержание на возможно низком и достижимом уровне как индивидуальных (ниже пределов, установленных НРБ-99/2009), так и коллективных доз облучения при использовании любого источника ионизирующего излучения, с учетом социальных и экономических факторов. </w:t>
      </w:r>
    </w:p>
    <w:p w:rsidR="00AE6E20" w:rsidRPr="0096310D" w:rsidRDefault="00AE6E20" w:rsidP="00AE6E20">
      <w:pPr>
        <w:pStyle w:val="a3"/>
        <w:ind w:left="0" w:firstLine="709"/>
        <w:jc w:val="both"/>
      </w:pPr>
      <w:r w:rsidRPr="0096310D">
        <w:rPr>
          <w:i/>
          <w:iCs/>
        </w:rPr>
        <w:t>Принцип нормирования</w:t>
      </w:r>
      <w:r w:rsidRPr="0096310D">
        <w:t xml:space="preserve"> требует, чтобы индивидуальные пределы доз и другие нормативы радиационной безопасности, уст</w:t>
      </w:r>
      <w:r w:rsidR="005A7EE6" w:rsidRPr="0096310D">
        <w:t>ановленные Федеральным законом «</w:t>
      </w:r>
      <w:r w:rsidRPr="0096310D">
        <w:t>О ради</w:t>
      </w:r>
      <w:r w:rsidR="005A7EE6" w:rsidRPr="0096310D">
        <w:t>ационной безопасности населения»</w:t>
      </w:r>
      <w:r w:rsidRPr="0096310D">
        <w:t xml:space="preserve"> и НРБ-99/2009 не были превышены. Данный принцип должен соблюдаться всеми организациями и лицами, от которых зависит уровень облучения людей.</w:t>
      </w:r>
    </w:p>
    <w:p w:rsidR="00AE6E20" w:rsidRPr="002723E7" w:rsidRDefault="00AE6E20" w:rsidP="00AE6E20">
      <w:pPr>
        <w:pStyle w:val="a3"/>
        <w:ind w:left="0" w:firstLine="709"/>
        <w:jc w:val="both"/>
        <w:rPr>
          <w:b/>
        </w:rPr>
      </w:pPr>
      <w:r w:rsidRPr="002723E7">
        <w:rPr>
          <w:b/>
        </w:rPr>
        <w:t>Радиационная безопасность на объекте и вокруг него обеспечивается за счет:</w:t>
      </w:r>
    </w:p>
    <w:p w:rsidR="00AE6E20" w:rsidRPr="0096310D" w:rsidRDefault="00AE6E20" w:rsidP="00E57ADE">
      <w:pPr>
        <w:ind w:firstLine="708"/>
        <w:jc w:val="both"/>
      </w:pPr>
      <w:r w:rsidRPr="0096310D">
        <w:t>- качества проекта радиационного объекта;</w:t>
      </w:r>
    </w:p>
    <w:p w:rsidR="00AE6E20" w:rsidRPr="0096310D" w:rsidRDefault="00AE6E20" w:rsidP="00E57ADE">
      <w:pPr>
        <w:pStyle w:val="a3"/>
        <w:ind w:left="0" w:firstLine="708"/>
        <w:jc w:val="both"/>
      </w:pPr>
      <w:r w:rsidRPr="0096310D">
        <w:t>- обоснованного выбора района и площадки для размещения радиационного объекта;</w:t>
      </w:r>
    </w:p>
    <w:p w:rsidR="00AE6E20" w:rsidRPr="0096310D" w:rsidRDefault="00AE6E20" w:rsidP="00E57ADE">
      <w:pPr>
        <w:ind w:firstLine="708"/>
        <w:jc w:val="both"/>
      </w:pPr>
      <w:r w:rsidRPr="0096310D">
        <w:t>- физической защиты источников излучения;</w:t>
      </w:r>
    </w:p>
    <w:p w:rsidR="00AE6E20" w:rsidRPr="0096310D" w:rsidRDefault="00AE6E20" w:rsidP="00E57ADE">
      <w:pPr>
        <w:ind w:firstLine="708"/>
        <w:jc w:val="both"/>
      </w:pPr>
      <w:r w:rsidRPr="0096310D">
        <w:t>- зонирования территории вокруг наиболее опасных объектов и внутри них;</w:t>
      </w:r>
    </w:p>
    <w:p w:rsidR="00AE6E20" w:rsidRPr="0096310D" w:rsidRDefault="00AE6E20" w:rsidP="00E57ADE">
      <w:pPr>
        <w:ind w:firstLine="708"/>
        <w:jc w:val="both"/>
      </w:pPr>
      <w:r w:rsidRPr="0096310D">
        <w:t>- условий эксплуатации технологических систем;</w:t>
      </w:r>
    </w:p>
    <w:p w:rsidR="00AE6E20" w:rsidRPr="0096310D" w:rsidRDefault="00AE6E20" w:rsidP="00E57ADE">
      <w:pPr>
        <w:pStyle w:val="a3"/>
        <w:ind w:left="0" w:firstLine="708"/>
        <w:jc w:val="both"/>
      </w:pPr>
      <w:r w:rsidRPr="0096310D">
        <w:t>- санитарно-эпидемиологической оценки и лицензирования деятельности с источниками излучения;</w:t>
      </w:r>
    </w:p>
    <w:p w:rsidR="00AE6E20" w:rsidRPr="0096310D" w:rsidRDefault="00AE6E20" w:rsidP="00E57ADE">
      <w:pPr>
        <w:ind w:firstLine="708"/>
        <w:jc w:val="both"/>
      </w:pPr>
      <w:r w:rsidRPr="0096310D">
        <w:t>- санитарно-эпидемиологической оценки изделий и технологий;</w:t>
      </w:r>
    </w:p>
    <w:p w:rsidR="00AE6E20" w:rsidRPr="0096310D" w:rsidRDefault="00AE6E20" w:rsidP="00E57ADE">
      <w:pPr>
        <w:ind w:firstLine="708"/>
        <w:jc w:val="both"/>
      </w:pPr>
      <w:r w:rsidRPr="0096310D">
        <w:t>- наличия системы радиационного контроля;</w:t>
      </w:r>
    </w:p>
    <w:p w:rsidR="00AE6E20" w:rsidRPr="0096310D" w:rsidRDefault="00AE6E20" w:rsidP="00E57ADE">
      <w:pPr>
        <w:pStyle w:val="a3"/>
        <w:ind w:left="0" w:firstLine="708"/>
        <w:jc w:val="both"/>
      </w:pPr>
      <w:r w:rsidRPr="0096310D">
        <w:t>- планирования и проведения мероприятий по обеспечению радиационной безопасности персонала и населения при нормальной работе объекта, его реконструкции и выводе из эксплуатации;</w:t>
      </w:r>
    </w:p>
    <w:p w:rsidR="00AE6E20" w:rsidRPr="0096310D" w:rsidRDefault="00AE6E20" w:rsidP="00E57ADE">
      <w:pPr>
        <w:ind w:firstLine="708"/>
        <w:jc w:val="both"/>
      </w:pPr>
      <w:r w:rsidRPr="0096310D">
        <w:t>- повышения радиационно-гигиенической грамотности персонала и населения.</w:t>
      </w:r>
    </w:p>
    <w:p w:rsidR="00AE6E20" w:rsidRPr="002723E7" w:rsidRDefault="00AE6E20" w:rsidP="00AE6E20">
      <w:pPr>
        <w:pStyle w:val="a3"/>
        <w:ind w:left="0" w:firstLine="709"/>
        <w:jc w:val="both"/>
        <w:rPr>
          <w:b/>
        </w:rPr>
      </w:pPr>
      <w:r w:rsidRPr="002723E7">
        <w:rPr>
          <w:b/>
        </w:rPr>
        <w:t>Радиационная безопасность персонала обеспечивается:</w:t>
      </w:r>
    </w:p>
    <w:p w:rsidR="00AE6E20" w:rsidRPr="0096310D" w:rsidRDefault="00AE6E20" w:rsidP="00E57ADE">
      <w:pPr>
        <w:pStyle w:val="a3"/>
        <w:ind w:left="0" w:firstLine="708"/>
        <w:jc w:val="both"/>
      </w:pPr>
      <w:r w:rsidRPr="0096310D">
        <w:t>- ограничениями допуска к работе с источниками излучения по возрасту, полу, состоянию здоровья, уровню предыдущего облучения и другим показателям;</w:t>
      </w:r>
    </w:p>
    <w:p w:rsidR="00AE6E20" w:rsidRPr="0096310D" w:rsidRDefault="00AE6E20" w:rsidP="00E57ADE">
      <w:pPr>
        <w:ind w:firstLine="708"/>
        <w:jc w:val="both"/>
      </w:pPr>
      <w:r w:rsidRPr="0096310D">
        <w:t>- знанием и соблюдением правил работы с источниками излучения;</w:t>
      </w:r>
    </w:p>
    <w:p w:rsidR="00AE6E20" w:rsidRPr="0096310D" w:rsidRDefault="00AE6E20" w:rsidP="00E57ADE">
      <w:pPr>
        <w:pStyle w:val="a3"/>
        <w:ind w:left="0" w:firstLine="708"/>
        <w:jc w:val="both"/>
      </w:pPr>
      <w:r w:rsidRPr="0096310D">
        <w:lastRenderedPageBreak/>
        <w:t>- достаточностью защитных барьеров, экранов и расстояния от источников излучения, а также ограничением времени работы с источниками излучения;</w:t>
      </w:r>
    </w:p>
    <w:p w:rsidR="00AE6E20" w:rsidRPr="0096310D" w:rsidRDefault="00AE6E20" w:rsidP="00E57ADE">
      <w:pPr>
        <w:pStyle w:val="a3"/>
        <w:ind w:left="0" w:firstLine="708"/>
        <w:jc w:val="both"/>
      </w:pPr>
      <w:r w:rsidRPr="0096310D">
        <w:t>- созданием условий труда, отвечающих требованиям НРБ-99/2009 и ОСПОРБ-99/2010;</w:t>
      </w:r>
    </w:p>
    <w:p w:rsidR="00AE6E20" w:rsidRPr="0096310D" w:rsidRDefault="00AE6E20" w:rsidP="00E57ADE">
      <w:pPr>
        <w:ind w:firstLine="708"/>
        <w:jc w:val="both"/>
      </w:pPr>
      <w:r w:rsidRPr="0096310D">
        <w:t>- применением индивидуальных средств защиты;</w:t>
      </w:r>
    </w:p>
    <w:p w:rsidR="00AE6E20" w:rsidRPr="0096310D" w:rsidRDefault="00AE6E20" w:rsidP="00E57ADE">
      <w:pPr>
        <w:ind w:firstLine="708"/>
        <w:jc w:val="both"/>
      </w:pPr>
      <w:r w:rsidRPr="0096310D">
        <w:t>- соблюдением установленных контрольных уровней;</w:t>
      </w:r>
    </w:p>
    <w:p w:rsidR="00AE6E20" w:rsidRPr="0096310D" w:rsidRDefault="00AE6E20" w:rsidP="00E57ADE">
      <w:pPr>
        <w:ind w:firstLine="708"/>
        <w:jc w:val="both"/>
      </w:pPr>
      <w:r w:rsidRPr="0096310D">
        <w:t>- организацией радиационного контроля;</w:t>
      </w:r>
    </w:p>
    <w:p w:rsidR="00AE6E20" w:rsidRPr="0096310D" w:rsidRDefault="00AE6E20" w:rsidP="00E57ADE">
      <w:pPr>
        <w:ind w:firstLine="708"/>
        <w:jc w:val="both"/>
      </w:pPr>
      <w:r w:rsidRPr="0096310D">
        <w:t>- организацией системы информации о радиационной обстановке;</w:t>
      </w:r>
    </w:p>
    <w:p w:rsidR="00AE6E20" w:rsidRPr="0096310D" w:rsidRDefault="00AE6E20" w:rsidP="00E57ADE">
      <w:pPr>
        <w:pStyle w:val="a3"/>
        <w:ind w:left="0" w:firstLine="708"/>
        <w:jc w:val="both"/>
      </w:pPr>
      <w:r w:rsidRPr="0096310D">
        <w:t>- проведением эффективных мероприятий по защите персонала при планировании повышенного облучения в случае угрозы и возникновении аварии.</w:t>
      </w:r>
    </w:p>
    <w:p w:rsidR="00181DAC" w:rsidRPr="002723E7" w:rsidRDefault="00181DAC" w:rsidP="00181DAC">
      <w:pPr>
        <w:pStyle w:val="a3"/>
        <w:ind w:left="0" w:firstLine="709"/>
        <w:jc w:val="both"/>
        <w:rPr>
          <w:b/>
        </w:rPr>
      </w:pPr>
      <w:r w:rsidRPr="002723E7">
        <w:rPr>
          <w:b/>
        </w:rPr>
        <w:t>Эксплуатирующая организация несет ответственность за радиационную безопасность и обеспечивает:</w:t>
      </w:r>
    </w:p>
    <w:p w:rsidR="00181DAC" w:rsidRPr="0096310D" w:rsidRDefault="00181DAC" w:rsidP="00E57ADE">
      <w:pPr>
        <w:pStyle w:val="a3"/>
        <w:ind w:left="0" w:firstLine="708"/>
        <w:jc w:val="both"/>
      </w:pPr>
      <w:r w:rsidRPr="0096310D">
        <w:t xml:space="preserve">- соблюдение </w:t>
      </w:r>
      <w:r w:rsidR="005A7EE6" w:rsidRPr="0096310D">
        <w:t>требований федерального закона «</w:t>
      </w:r>
      <w:r w:rsidRPr="0096310D">
        <w:t>О ради</w:t>
      </w:r>
      <w:r w:rsidR="005A7EE6" w:rsidRPr="0096310D">
        <w:t>ационной безопасности населения»</w:t>
      </w:r>
      <w:r w:rsidRPr="0096310D">
        <w:t>, законов и иных нормативных правовых актов субъектов Российской Федерации в области обеспечения радиационной безопасности, НРБ-99/2009 и ОСПОРБ-</w:t>
      </w:r>
      <w:r w:rsidR="00C848C4" w:rsidRPr="0096310D">
        <w:t>99/2010</w:t>
      </w:r>
      <w:r w:rsidRPr="0096310D">
        <w:t>;</w:t>
      </w:r>
    </w:p>
    <w:p w:rsidR="00181DAC" w:rsidRPr="0096310D" w:rsidRDefault="00181DAC" w:rsidP="00E57ADE">
      <w:pPr>
        <w:pStyle w:val="a3"/>
        <w:ind w:left="0" w:firstLine="708"/>
        <w:jc w:val="both"/>
      </w:pPr>
      <w:r w:rsidRPr="0096310D">
        <w:t>- получение лицензии на проведение работ с источниками излучения и санитарно-эпидемиологического заключения на выпускаемую продукцию, содержащую источники излучения;</w:t>
      </w:r>
    </w:p>
    <w:p w:rsidR="00181DAC" w:rsidRPr="0096310D" w:rsidRDefault="00181DAC" w:rsidP="00E57ADE">
      <w:pPr>
        <w:pStyle w:val="a3"/>
        <w:ind w:left="0" w:firstLine="708"/>
        <w:jc w:val="both"/>
      </w:pPr>
      <w:r w:rsidRPr="0096310D">
        <w:t>- разработку контрольных уровней воздействия радиационных факторов в организации и зоне наблюдения с целью закрепления достигнутого уровня радиационной безопасности</w:t>
      </w:r>
      <w:r w:rsidR="005A7EE6" w:rsidRPr="0096310D">
        <w:t>, а также инструкций по радиаци</w:t>
      </w:r>
      <w:r w:rsidRPr="0096310D">
        <w:t>онной безопасности;</w:t>
      </w:r>
    </w:p>
    <w:p w:rsidR="00181DAC" w:rsidRPr="0096310D" w:rsidRDefault="00181DAC" w:rsidP="00E57ADE">
      <w:pPr>
        <w:ind w:firstLine="708"/>
        <w:jc w:val="both"/>
      </w:pPr>
      <w:r w:rsidRPr="0096310D">
        <w:t>- перечень лиц, относящихся к персоналу групп А и Б;</w:t>
      </w:r>
    </w:p>
    <w:p w:rsidR="00181DAC" w:rsidRPr="0096310D" w:rsidRDefault="00181DAC" w:rsidP="00E57ADE">
      <w:pPr>
        <w:pStyle w:val="a3"/>
        <w:ind w:left="0" w:firstLine="708"/>
        <w:jc w:val="both"/>
      </w:pPr>
      <w:r w:rsidRPr="0096310D">
        <w:t>- создание условий работы с источниками излучения, соответствующих</w:t>
      </w:r>
      <w:r w:rsidR="005A7EE6" w:rsidRPr="0096310D">
        <w:t xml:space="preserve"> НРБ-99/2009 и</w:t>
      </w:r>
      <w:r w:rsidRPr="0096310D">
        <w:t xml:space="preserve"> </w:t>
      </w:r>
      <w:r w:rsidR="005A7EE6" w:rsidRPr="0096310D">
        <w:t>ОСПОРБ-</w:t>
      </w:r>
      <w:r w:rsidR="00C848C4" w:rsidRPr="0096310D">
        <w:t>99/2010</w:t>
      </w:r>
      <w:r w:rsidRPr="0096310D">
        <w:t>, правилам по охране труда, технике безопасности, другим санитарным нормам и правилам, действие которых распространяется на данную организацию;</w:t>
      </w:r>
    </w:p>
    <w:p w:rsidR="00181DAC" w:rsidRPr="0096310D" w:rsidRDefault="00181DAC" w:rsidP="00E57ADE">
      <w:pPr>
        <w:pStyle w:val="a3"/>
        <w:ind w:left="0" w:firstLine="708"/>
        <w:jc w:val="both"/>
      </w:pPr>
      <w:r w:rsidRPr="0096310D">
        <w:t>- планирование и осуществление мероприятий по обеспечению и совершенствованию радиационной безопасности в организации;</w:t>
      </w:r>
    </w:p>
    <w:p w:rsidR="00181DAC" w:rsidRPr="0096310D" w:rsidRDefault="00181DAC" w:rsidP="00E57ADE">
      <w:pPr>
        <w:pStyle w:val="a3"/>
        <w:ind w:left="0" w:firstLine="708"/>
        <w:jc w:val="both"/>
      </w:pPr>
      <w:r w:rsidRPr="0096310D">
        <w:t>- систематический контроль радиационной обстановки на рабочих местах, в помещениях, на территории организации, в санитарно-защитной зоне и в зоне наблюдения, а также за выбросом и сбросом радиоактивных веществ;</w:t>
      </w:r>
    </w:p>
    <w:p w:rsidR="00181DAC" w:rsidRPr="0096310D" w:rsidRDefault="00181DAC" w:rsidP="00E57ADE">
      <w:pPr>
        <w:ind w:firstLine="708"/>
        <w:jc w:val="both"/>
      </w:pPr>
      <w:r w:rsidRPr="0096310D">
        <w:t>- контроль и учет индивидуальных доз облучения персонала;</w:t>
      </w:r>
    </w:p>
    <w:p w:rsidR="00181DAC" w:rsidRPr="0096310D" w:rsidRDefault="00181DAC" w:rsidP="00E57ADE">
      <w:pPr>
        <w:pStyle w:val="a3"/>
        <w:ind w:left="0" w:firstLine="708"/>
        <w:jc w:val="both"/>
      </w:pPr>
      <w:r w:rsidRPr="0096310D">
        <w:t>- регулярное информирование персонала об уровнях излучения на рабочих местах и о величинах индивидуальных доз облучения;</w:t>
      </w:r>
    </w:p>
    <w:p w:rsidR="00181DAC" w:rsidRPr="0096310D" w:rsidRDefault="00181DAC" w:rsidP="00E57ADE">
      <w:pPr>
        <w:pStyle w:val="a3"/>
        <w:ind w:left="0" w:firstLine="708"/>
        <w:jc w:val="both"/>
      </w:pPr>
      <w:r w:rsidRPr="0096310D">
        <w:t>- подготовку и аттестацию по вопросам обеспечения радиационной безопасности руководителей и исполнителей работ, специалистов служб радиационной безопасности, других лиц, постоянно или временно выполняющих работы с источниками излучения;</w:t>
      </w:r>
    </w:p>
    <w:p w:rsidR="00181DAC" w:rsidRPr="0096310D" w:rsidRDefault="00181DAC" w:rsidP="00E57ADE">
      <w:pPr>
        <w:pStyle w:val="a3"/>
        <w:ind w:left="0" w:firstLine="708"/>
        <w:jc w:val="both"/>
      </w:pPr>
      <w:r w:rsidRPr="0096310D">
        <w:t>- проведение инструктажа и проверку знаний персонала в области радиационной безопасности;</w:t>
      </w:r>
    </w:p>
    <w:p w:rsidR="00181DAC" w:rsidRPr="0096310D" w:rsidRDefault="00181DAC" w:rsidP="00E57ADE">
      <w:pPr>
        <w:pStyle w:val="a3"/>
        <w:ind w:left="0" w:firstLine="708"/>
        <w:jc w:val="both"/>
      </w:pPr>
      <w:r w:rsidRPr="0096310D">
        <w:t>- проведение предварительных (при поступлении на работу) и периодических медицинских осмотров персонала;</w:t>
      </w:r>
    </w:p>
    <w:p w:rsidR="00181DAC" w:rsidRPr="0096310D" w:rsidRDefault="00181DAC" w:rsidP="00E57ADE">
      <w:pPr>
        <w:pStyle w:val="a3"/>
        <w:ind w:left="0" w:firstLine="708"/>
        <w:jc w:val="both"/>
      </w:pPr>
      <w:r w:rsidRPr="0096310D">
        <w:t>- ежегодное в установленные сроки представление заполненного радиационно-гигиенического паспорта организации;</w:t>
      </w:r>
    </w:p>
    <w:p w:rsidR="00BE4BD6" w:rsidRPr="0096310D" w:rsidRDefault="00181DAC" w:rsidP="00E57ADE">
      <w:pPr>
        <w:pStyle w:val="a3"/>
        <w:ind w:left="0" w:firstLine="708"/>
        <w:jc w:val="both"/>
      </w:pPr>
      <w:r w:rsidRPr="0096310D">
        <w:lastRenderedPageBreak/>
        <w:t xml:space="preserve">- </w:t>
      </w:r>
      <w:r w:rsidR="006359FE" w:rsidRPr="0096310D">
        <w:t>своевременное информирование органов исполнительной власти, уполномоченных осуществлять государственное управление, государственный надзор и контроль в области радиационной безопасности, о возникновении аварийной ситуации или аварии;</w:t>
      </w:r>
    </w:p>
    <w:p w:rsidR="00181DAC" w:rsidRPr="0096310D" w:rsidRDefault="00181DAC" w:rsidP="00E57ADE">
      <w:pPr>
        <w:pStyle w:val="a3"/>
        <w:ind w:left="0" w:firstLine="708"/>
        <w:jc w:val="both"/>
      </w:pPr>
      <w:r w:rsidRPr="0096310D">
        <w:t>- выполнение постановлений и предписаний должностных лиц органов исполнительной власти, осуществляющих государственное управление, государственный надзор и контроль в области обеспечения радиационной безопасности.</w:t>
      </w:r>
    </w:p>
    <w:p w:rsidR="00181DAC" w:rsidRPr="002723E7" w:rsidRDefault="00181DAC" w:rsidP="00181DAC">
      <w:pPr>
        <w:pStyle w:val="a3"/>
        <w:ind w:left="0" w:firstLine="709"/>
        <w:jc w:val="both"/>
        <w:rPr>
          <w:b/>
        </w:rPr>
      </w:pPr>
      <w:r w:rsidRPr="002723E7">
        <w:rPr>
          <w:b/>
        </w:rPr>
        <w:t>Персоналу, работающему с источниками излучения (группа А), следует:</w:t>
      </w:r>
    </w:p>
    <w:p w:rsidR="00181DAC" w:rsidRPr="0096310D" w:rsidRDefault="00181DAC" w:rsidP="00E57ADE">
      <w:pPr>
        <w:pStyle w:val="a3"/>
        <w:ind w:left="0" w:firstLine="708"/>
        <w:jc w:val="both"/>
      </w:pPr>
      <w:r w:rsidRPr="0096310D">
        <w:t xml:space="preserve">- знать и строго выполнять требования по обеспечению радиационной безопасности, установленные </w:t>
      </w:r>
      <w:r w:rsidR="005A7EE6" w:rsidRPr="0096310D">
        <w:t>НРБ-99/2009 и ОСПОРБ-</w:t>
      </w:r>
      <w:r w:rsidR="00C848C4" w:rsidRPr="0096310D">
        <w:t>99/2010</w:t>
      </w:r>
      <w:r w:rsidRPr="0096310D">
        <w:t>, инструкциями по радиационной безопасности и должностными инструкциями;</w:t>
      </w:r>
    </w:p>
    <w:p w:rsidR="00181DAC" w:rsidRPr="0096310D" w:rsidRDefault="00181DAC" w:rsidP="00E57ADE">
      <w:pPr>
        <w:ind w:firstLine="708"/>
        <w:jc w:val="both"/>
      </w:pPr>
      <w:r w:rsidRPr="0096310D">
        <w:t>- использовать в предусмотренных случаях средства индивидуальной защиты;</w:t>
      </w:r>
    </w:p>
    <w:p w:rsidR="00181DAC" w:rsidRPr="0096310D" w:rsidRDefault="00181DAC" w:rsidP="00E57ADE">
      <w:pPr>
        <w:pStyle w:val="a3"/>
        <w:ind w:left="0" w:firstLine="708"/>
        <w:jc w:val="both"/>
      </w:pPr>
      <w:r w:rsidRPr="0096310D">
        <w:t>- выполнять установленные требования по предупреждению радиационной аварии и правила поведения в случае ее возникновения;</w:t>
      </w:r>
    </w:p>
    <w:p w:rsidR="00181DAC" w:rsidRPr="0096310D" w:rsidRDefault="00181DAC" w:rsidP="00E57ADE">
      <w:pPr>
        <w:pStyle w:val="a3"/>
        <w:ind w:left="0" w:firstLine="708"/>
        <w:jc w:val="both"/>
      </w:pPr>
      <w:r w:rsidRPr="0096310D">
        <w:t>- своевременно проходить периодические медицинские осмотры и выполнять рекомендации медицинской комиссии;</w:t>
      </w:r>
    </w:p>
    <w:p w:rsidR="00181DAC" w:rsidRPr="0096310D" w:rsidRDefault="00181DAC" w:rsidP="00E57ADE">
      <w:pPr>
        <w:pStyle w:val="a3"/>
        <w:ind w:left="0" w:firstLine="708"/>
        <w:jc w:val="both"/>
      </w:pPr>
      <w:r w:rsidRPr="0096310D">
        <w:t>- обо всех обнаруженных неисправностях в работе установок, приборов и аппаратов, являющихся источниками излучения, немедленно ставить в известность руководителя (цеха, участка, лаборатории и т.п.) и службу радиационной безопасности (</w:t>
      </w:r>
      <w:r w:rsidR="00C52F00" w:rsidRPr="0096310D">
        <w:t>лицо ответственное за радиацион</w:t>
      </w:r>
      <w:r w:rsidRPr="0096310D">
        <w:t>ную безопасность);</w:t>
      </w:r>
    </w:p>
    <w:p w:rsidR="00181DAC" w:rsidRPr="0096310D" w:rsidRDefault="00181DAC" w:rsidP="00E57ADE">
      <w:pPr>
        <w:pStyle w:val="a3"/>
        <w:ind w:left="0" w:firstLine="708"/>
        <w:jc w:val="both"/>
      </w:pPr>
      <w:r w:rsidRPr="0096310D">
        <w:t>- выполнять указания службы радиационной безопасности, касающиеся обеспечения радиационной безопасности при выполнении работ;</w:t>
      </w:r>
    </w:p>
    <w:p w:rsidR="00181DAC" w:rsidRPr="0096310D" w:rsidRDefault="00181DAC" w:rsidP="00E57ADE">
      <w:pPr>
        <w:pStyle w:val="a3"/>
        <w:ind w:left="0" w:firstLine="708"/>
        <w:jc w:val="both"/>
      </w:pPr>
      <w:r w:rsidRPr="0096310D">
        <w:t xml:space="preserve">- по окончании смены покинуть свои рабочие места, если дальнейшее пребывание там не диктуется производственной необходимостью. </w:t>
      </w:r>
    </w:p>
    <w:p w:rsidR="00181DAC" w:rsidRPr="0096310D" w:rsidRDefault="00181DAC" w:rsidP="00655BA6">
      <w:pPr>
        <w:pStyle w:val="a3"/>
        <w:ind w:left="0" w:firstLine="709"/>
        <w:jc w:val="both"/>
      </w:pPr>
      <w:r w:rsidRPr="0096310D">
        <w:rPr>
          <w:b/>
          <w:bCs/>
        </w:rPr>
        <w:t>Организация работ с источниками излучения</w:t>
      </w:r>
      <w:r w:rsidR="002723E7">
        <w:rPr>
          <w:b/>
          <w:bCs/>
        </w:rPr>
        <w:t>.</w:t>
      </w:r>
    </w:p>
    <w:p w:rsidR="00655BA6" w:rsidRPr="0096310D" w:rsidRDefault="00655BA6" w:rsidP="00655BA6">
      <w:pPr>
        <w:pStyle w:val="a3"/>
        <w:ind w:left="0" w:firstLine="709"/>
        <w:jc w:val="both"/>
      </w:pPr>
      <w:r w:rsidRPr="0096310D">
        <w:t>Получение, хранение источников излучения и проведение с ними работ   разрешается   только   при   наличии   санитарно-эпидемиологического заключения о соответствии условий работы с источниками излучения (физическими факторами воздействия на человека) санитарным правилам, которое выдает орган государственного санитарно-эпидемиологической надзора по запросу организации. Основанием для выдачи санитарно-эпидемиологического заключения   является   акт   приемки   в   эксплуатацию   построенного (реконструированного) объекта или акт санитарного обследования действующего объекта.</w:t>
      </w:r>
    </w:p>
    <w:p w:rsidR="00655BA6" w:rsidRPr="0096310D" w:rsidRDefault="00655BA6" w:rsidP="00655BA6">
      <w:pPr>
        <w:pStyle w:val="a3"/>
        <w:ind w:left="0" w:firstLine="709"/>
        <w:jc w:val="both"/>
      </w:pPr>
      <w:r w:rsidRPr="0096310D">
        <w:t>Санитарно-эпидемиологическое заключение о соответствии условии работы с источниками излучения санитарным правилам действительно на срок не более пяти лет. По истечении срока действия санитарно-эпидемиологического заключения орган государственного санитарно-эпидемиологического надзора по запросу администрации организации решает вопрос о продлении срока его действия.</w:t>
      </w:r>
    </w:p>
    <w:p w:rsidR="00655BA6" w:rsidRPr="0096310D" w:rsidRDefault="00655BA6" w:rsidP="00655BA6">
      <w:pPr>
        <w:pStyle w:val="a3"/>
        <w:ind w:left="0" w:firstLine="709"/>
        <w:jc w:val="both"/>
      </w:pPr>
      <w:r w:rsidRPr="0096310D">
        <w:t>Работа с источниками излучения разрешается только в помещениях, указанных в санитарно</w:t>
      </w:r>
      <w:r w:rsidR="0081172E" w:rsidRPr="0096310D">
        <w:t>-э</w:t>
      </w:r>
      <w:r w:rsidRPr="0096310D">
        <w:t>пидемиологическом заключении. На дверях каждого помещения должны быть указаны его назначение, класс проводимых работ с открытыми источниками излучения и знак радиационной опасности.</w:t>
      </w:r>
    </w:p>
    <w:p w:rsidR="00655BA6" w:rsidRPr="0096310D" w:rsidRDefault="00655BA6" w:rsidP="00655BA6">
      <w:pPr>
        <w:pStyle w:val="a3"/>
        <w:ind w:left="0" w:firstLine="709"/>
        <w:jc w:val="both"/>
      </w:pPr>
      <w:r w:rsidRPr="0096310D">
        <w:t xml:space="preserve">К моменту получения источника излучения эксплуатирующая организация утверждает список лиц, допущенных к работе с ним, обеспечивает их необходимое обучение и инструктаж, назначает приказом по организации лиц, ответственных за учет </w:t>
      </w:r>
      <w:r w:rsidRPr="0096310D">
        <w:lastRenderedPageBreak/>
        <w:t>и хранение источников излучения, за организацию сбора, хранения и сдачу радиоактивных</w:t>
      </w:r>
      <w:r w:rsidRPr="0096310D">
        <w:rPr>
          <w:b/>
          <w:bCs/>
        </w:rPr>
        <w:t xml:space="preserve"> </w:t>
      </w:r>
      <w:r w:rsidRPr="0096310D">
        <w:rPr>
          <w:bCs/>
        </w:rPr>
        <w:t>отходов,</w:t>
      </w:r>
      <w:r w:rsidRPr="0096310D">
        <w:rPr>
          <w:b/>
          <w:bCs/>
        </w:rPr>
        <w:t xml:space="preserve"> </w:t>
      </w:r>
      <w:r w:rsidR="0081172E" w:rsidRPr="0096310D">
        <w:t xml:space="preserve">за </w:t>
      </w:r>
      <w:r w:rsidRPr="0096310D">
        <w:t xml:space="preserve">производственный контроль </w:t>
      </w:r>
      <w:r w:rsidR="0081172E" w:rsidRPr="0096310D">
        <w:t>радиационной безопасности</w:t>
      </w:r>
      <w:r w:rsidRPr="0096310D">
        <w:t>.</w:t>
      </w:r>
    </w:p>
    <w:p w:rsidR="00655BA6" w:rsidRPr="0096310D" w:rsidRDefault="00655BA6" w:rsidP="00655BA6">
      <w:pPr>
        <w:pStyle w:val="a3"/>
        <w:ind w:left="0" w:firstLine="709"/>
        <w:jc w:val="both"/>
      </w:pPr>
      <w:r w:rsidRPr="0096310D">
        <w:t>При прекращении работ с источниками излучения администрация организации информирует об этом органы государственного санитарно-эпидемиологического надзора.</w:t>
      </w:r>
    </w:p>
    <w:p w:rsidR="00655BA6" w:rsidRPr="0096310D" w:rsidRDefault="00655BA6" w:rsidP="00655BA6">
      <w:pPr>
        <w:pStyle w:val="a3"/>
        <w:ind w:left="0" w:firstLine="709"/>
        <w:jc w:val="both"/>
      </w:pPr>
      <w:r w:rsidRPr="0096310D">
        <w:t>Дальнейшее использование помещений, в которых ранее проводились работы с радиоактивными веществами, возможно при наличии акта радиационного контроля</w:t>
      </w:r>
      <w:r w:rsidR="0081172E" w:rsidRPr="0096310D">
        <w:t xml:space="preserve"> об отсутствии загрязнений</w:t>
      </w:r>
      <w:r w:rsidRPr="0096310D">
        <w:t>.</w:t>
      </w:r>
    </w:p>
    <w:p w:rsidR="00BE4BD6" w:rsidRPr="002723E7" w:rsidRDefault="006359FE" w:rsidP="002723E7">
      <w:pPr>
        <w:ind w:firstLine="567"/>
        <w:jc w:val="both"/>
      </w:pPr>
      <w:r w:rsidRPr="002723E7">
        <w:rPr>
          <w:bCs/>
          <w:iCs/>
        </w:rPr>
        <w:t>Персонал</w:t>
      </w:r>
      <w:r w:rsidRPr="002723E7">
        <w:rPr>
          <w:iCs/>
        </w:rPr>
        <w:t xml:space="preserve"> - лица, работающие с техногенными источниками излучения (группа А) или работающие на радиационном объекте или на территории его санитарно-защитной зоны и находящиеся в  сфере  воздействия техногенных источников (группа Б).</w:t>
      </w:r>
    </w:p>
    <w:p w:rsidR="00196E9C" w:rsidRPr="0096310D" w:rsidRDefault="00196E9C" w:rsidP="005A37E5">
      <w:pPr>
        <w:ind w:firstLine="709"/>
        <w:jc w:val="both"/>
        <w:rPr>
          <w:b/>
          <w:bCs/>
        </w:rPr>
      </w:pPr>
      <w:r w:rsidRPr="0096310D">
        <w:rPr>
          <w:b/>
          <w:bCs/>
        </w:rPr>
        <w:t>Требования к ограничению техногенного облучения в контролируемых условиях.</w:t>
      </w:r>
    </w:p>
    <w:p w:rsidR="00DD1DDA" w:rsidRPr="0096310D" w:rsidRDefault="001E1613" w:rsidP="00F146B6">
      <w:pPr>
        <w:ind w:firstLine="720"/>
        <w:jc w:val="both"/>
        <w:rPr>
          <w:bCs/>
        </w:rPr>
      </w:pPr>
      <w:r w:rsidRPr="0096310D">
        <w:rPr>
          <w:bCs/>
          <w:iCs/>
        </w:rPr>
        <w:t>Годовая эффективная доза облучения персонала за счет нормальной эксплуатации техногенных источников ионизирующего излучения не должна превышать пределов доз, установленных в табл. 3.1</w:t>
      </w:r>
      <w:r w:rsidR="00F146B6" w:rsidRPr="0096310D">
        <w:t xml:space="preserve"> НРБ-99/2009</w:t>
      </w:r>
      <w:r w:rsidRPr="0096310D">
        <w:rPr>
          <w:bCs/>
          <w:iCs/>
        </w:rPr>
        <w:t xml:space="preserve">. </w:t>
      </w:r>
    </w:p>
    <w:p w:rsidR="00196E9C" w:rsidRPr="0096310D" w:rsidRDefault="00196E9C" w:rsidP="00196E9C">
      <w:pPr>
        <w:ind w:firstLine="709"/>
        <w:jc w:val="both"/>
        <w:rPr>
          <w:bCs/>
        </w:rPr>
      </w:pPr>
      <w:r w:rsidRPr="0096310D">
        <w:rPr>
          <w:bCs/>
          <w:iCs/>
        </w:rPr>
        <w:t xml:space="preserve">Для женщин в возрасте до 45 лет, работающих с источниками излучения, вводятся дополнительные ограничения: эквивалентная доза на поверхности нижней части области живота не должна превышать 1 мЗв в месяц, а поступление радионуклидов в организм за год не должно быть более 1/20 предела годового поступления для персонала. </w:t>
      </w:r>
    </w:p>
    <w:p w:rsidR="00196E9C" w:rsidRPr="0096310D" w:rsidRDefault="00196E9C" w:rsidP="00196E9C">
      <w:pPr>
        <w:ind w:firstLine="709"/>
        <w:jc w:val="both"/>
        <w:rPr>
          <w:bCs/>
        </w:rPr>
      </w:pPr>
      <w:r w:rsidRPr="0096310D">
        <w:rPr>
          <w:bCs/>
          <w:iCs/>
        </w:rPr>
        <w:t>На период беременности и грудного вскармливания ребёнка женщины должны переводиться на работу,  не связанную с источниками ионизирующего излучения</w:t>
      </w:r>
      <w:r w:rsidR="00F146B6" w:rsidRPr="0096310D">
        <w:rPr>
          <w:bCs/>
          <w:iCs/>
        </w:rPr>
        <w:t>.</w:t>
      </w:r>
      <w:r w:rsidRPr="0096310D">
        <w:rPr>
          <w:bCs/>
        </w:rPr>
        <w:t xml:space="preserve"> </w:t>
      </w:r>
    </w:p>
    <w:p w:rsidR="00196E9C" w:rsidRPr="0096310D" w:rsidRDefault="00196E9C" w:rsidP="00196E9C">
      <w:pPr>
        <w:ind w:firstLine="709"/>
        <w:jc w:val="both"/>
        <w:rPr>
          <w:bCs/>
        </w:rPr>
      </w:pPr>
      <w:r w:rsidRPr="0096310D">
        <w:rPr>
          <w:bCs/>
        </w:rPr>
        <w:t>Для студентов и учащихся старше 16 лет, проходящих профессиональное обучение с использованием источников излучения, годовые дозы не должны превышать значений, установленных для персонала группы Б.</w:t>
      </w:r>
    </w:p>
    <w:p w:rsidR="00EC4314" w:rsidRDefault="00EC4314" w:rsidP="005A37E5">
      <w:pPr>
        <w:ind w:firstLine="709"/>
        <w:jc w:val="both"/>
        <w:rPr>
          <w:b/>
          <w:bCs/>
          <w:sz w:val="28"/>
          <w:szCs w:val="28"/>
        </w:rPr>
      </w:pPr>
    </w:p>
    <w:tbl>
      <w:tblPr>
        <w:tblW w:w="8506" w:type="dxa"/>
        <w:tblInd w:w="847" w:type="dxa"/>
        <w:tblCellMar>
          <w:left w:w="0" w:type="dxa"/>
          <w:right w:w="0" w:type="dxa"/>
        </w:tblCellMar>
        <w:tblLook w:val="04A0" w:firstRow="1" w:lastRow="0" w:firstColumn="1" w:lastColumn="0" w:noHBand="0" w:noVBand="1"/>
      </w:tblPr>
      <w:tblGrid>
        <w:gridCol w:w="2268"/>
        <w:gridCol w:w="2836"/>
        <w:gridCol w:w="3402"/>
      </w:tblGrid>
      <w:tr w:rsidR="005A37E5" w:rsidTr="000A1FD2">
        <w:trPr>
          <w:trHeight w:val="626"/>
        </w:trPr>
        <w:tc>
          <w:tcPr>
            <w:tcW w:w="2268" w:type="dxa"/>
            <w:vMerge w:val="restart"/>
            <w:tcBorders>
              <w:top w:val="single" w:sz="8" w:space="0" w:color="FFFFFF"/>
              <w:left w:val="single" w:sz="8" w:space="0" w:color="FFFFFF"/>
              <w:bottom w:val="single" w:sz="8" w:space="0" w:color="FFFFFF"/>
              <w:right w:val="single" w:sz="18" w:space="0" w:color="FFFFFF"/>
            </w:tcBorders>
            <w:shd w:val="clear" w:color="auto" w:fill="FFFF00"/>
            <w:tcMar>
              <w:top w:w="72" w:type="dxa"/>
              <w:left w:w="144" w:type="dxa"/>
              <w:bottom w:w="72" w:type="dxa"/>
              <w:right w:w="144" w:type="dxa"/>
            </w:tcMar>
            <w:hideMark/>
          </w:tcPr>
          <w:p w:rsidR="005A37E5" w:rsidRPr="008903EC" w:rsidRDefault="005A37E5" w:rsidP="000A1FD2">
            <w:pPr>
              <w:pStyle w:val="a4"/>
              <w:spacing w:before="0" w:beforeAutospacing="0" w:after="0" w:afterAutospacing="0"/>
              <w:jc w:val="center"/>
              <w:rPr>
                <w:rFonts w:ascii="Arial" w:hAnsi="Arial" w:cs="Arial"/>
              </w:rPr>
            </w:pPr>
            <w:r w:rsidRPr="008903EC">
              <w:rPr>
                <w:b/>
                <w:bCs/>
                <w:color w:val="000000"/>
                <w:kern w:val="24"/>
              </w:rPr>
              <w:t>Нормируемые</w:t>
            </w:r>
          </w:p>
          <w:p w:rsidR="005A37E5" w:rsidRPr="008903EC" w:rsidRDefault="005A37E5" w:rsidP="000A1FD2">
            <w:pPr>
              <w:pStyle w:val="a4"/>
              <w:spacing w:before="0" w:beforeAutospacing="0" w:after="0" w:afterAutospacing="0"/>
              <w:jc w:val="center"/>
              <w:rPr>
                <w:rFonts w:ascii="Arial" w:hAnsi="Arial" w:cs="Arial"/>
              </w:rPr>
            </w:pPr>
            <w:r>
              <w:rPr>
                <w:b/>
                <w:bCs/>
                <w:color w:val="000000"/>
                <w:kern w:val="24"/>
              </w:rPr>
              <w:t>в</w:t>
            </w:r>
            <w:r w:rsidRPr="008903EC">
              <w:rPr>
                <w:b/>
                <w:bCs/>
                <w:color w:val="000000"/>
                <w:kern w:val="24"/>
              </w:rPr>
              <w:t>еличины*</w:t>
            </w:r>
            <w:r w:rsidRPr="008903EC">
              <w:rPr>
                <w:rFonts w:ascii="Book Antiqua" w:hAnsi="Book Antiqua" w:cs="Arial"/>
                <w:b/>
                <w:bCs/>
                <w:color w:val="000000"/>
                <w:kern w:val="24"/>
              </w:rPr>
              <w:t xml:space="preserve"> </w:t>
            </w:r>
          </w:p>
        </w:tc>
        <w:tc>
          <w:tcPr>
            <w:tcW w:w="6238" w:type="dxa"/>
            <w:gridSpan w:val="2"/>
            <w:tcBorders>
              <w:top w:val="single" w:sz="8" w:space="0" w:color="FFFFFF"/>
              <w:left w:val="single" w:sz="1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5A37E5" w:rsidRPr="008903EC" w:rsidRDefault="005A37E5" w:rsidP="000A1FD2">
            <w:pPr>
              <w:pStyle w:val="a4"/>
              <w:spacing w:before="0" w:beforeAutospacing="0" w:after="0" w:afterAutospacing="0"/>
              <w:jc w:val="center"/>
              <w:rPr>
                <w:rFonts w:ascii="Arial" w:hAnsi="Arial" w:cs="Arial"/>
              </w:rPr>
            </w:pPr>
            <w:r w:rsidRPr="008903EC">
              <w:rPr>
                <w:b/>
                <w:bCs/>
                <w:color w:val="FF0000"/>
                <w:kern w:val="24"/>
              </w:rPr>
              <w:t>Пределы доз</w:t>
            </w:r>
            <w:r w:rsidRPr="008903EC">
              <w:rPr>
                <w:rFonts w:ascii="Book Antiqua" w:hAnsi="Book Antiqua" w:cs="Arial"/>
                <w:color w:val="FF0000"/>
                <w:kern w:val="24"/>
              </w:rPr>
              <w:t xml:space="preserve"> </w:t>
            </w:r>
          </w:p>
        </w:tc>
      </w:tr>
      <w:tr w:rsidR="005A37E5" w:rsidTr="000A1FD2">
        <w:trPr>
          <w:trHeight w:val="626"/>
        </w:trPr>
        <w:tc>
          <w:tcPr>
            <w:tcW w:w="2268" w:type="dxa"/>
            <w:vMerge/>
            <w:tcBorders>
              <w:top w:val="single" w:sz="8" w:space="0" w:color="FFFFFF"/>
              <w:left w:val="single" w:sz="8" w:space="0" w:color="FFFFFF"/>
              <w:bottom w:val="single" w:sz="8" w:space="0" w:color="FFFFFF"/>
              <w:right w:val="single" w:sz="18" w:space="0" w:color="FFFFFF"/>
            </w:tcBorders>
            <w:vAlign w:val="center"/>
            <w:hideMark/>
          </w:tcPr>
          <w:p w:rsidR="005A37E5" w:rsidRPr="008903EC" w:rsidRDefault="005A37E5" w:rsidP="000A1FD2">
            <w:pPr>
              <w:rPr>
                <w:rFonts w:ascii="Arial" w:hAnsi="Arial" w:cs="Arial"/>
              </w:rPr>
            </w:pPr>
          </w:p>
        </w:tc>
        <w:tc>
          <w:tcPr>
            <w:tcW w:w="2836" w:type="dxa"/>
            <w:tcBorders>
              <w:top w:val="single" w:sz="8" w:space="0" w:color="FFFFFF"/>
              <w:left w:val="single" w:sz="1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5A37E5" w:rsidRPr="008903EC" w:rsidRDefault="005A37E5" w:rsidP="000A1FD2">
            <w:pPr>
              <w:pStyle w:val="a4"/>
              <w:spacing w:before="0" w:beforeAutospacing="0" w:after="0" w:afterAutospacing="0"/>
              <w:jc w:val="center"/>
              <w:rPr>
                <w:rFonts w:ascii="Arial" w:hAnsi="Arial" w:cs="Arial"/>
              </w:rPr>
            </w:pPr>
            <w:r w:rsidRPr="008903EC">
              <w:rPr>
                <w:b/>
                <w:bCs/>
                <w:color w:val="000000"/>
                <w:kern w:val="24"/>
              </w:rPr>
              <w:t>персонал (группа А)**</w:t>
            </w:r>
            <w:r w:rsidRPr="008903EC">
              <w:rPr>
                <w:color w:val="000000"/>
                <w:kern w:val="24"/>
              </w:rPr>
              <w:t xml:space="preserve"> </w:t>
            </w:r>
          </w:p>
        </w:tc>
        <w:tc>
          <w:tcPr>
            <w:tcW w:w="3402" w:type="dxa"/>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5A37E5" w:rsidRPr="008903EC" w:rsidRDefault="005A37E5" w:rsidP="000A1FD2">
            <w:pPr>
              <w:pStyle w:val="a4"/>
              <w:spacing w:before="0" w:beforeAutospacing="0" w:after="0" w:afterAutospacing="0"/>
              <w:jc w:val="center"/>
              <w:rPr>
                <w:rFonts w:ascii="Arial" w:hAnsi="Arial" w:cs="Arial"/>
              </w:rPr>
            </w:pPr>
            <w:r w:rsidRPr="008903EC">
              <w:rPr>
                <w:b/>
                <w:bCs/>
                <w:color w:val="000000"/>
                <w:kern w:val="24"/>
              </w:rPr>
              <w:t>Население</w:t>
            </w:r>
            <w:r w:rsidRPr="008903EC">
              <w:rPr>
                <w:rFonts w:ascii="Book Antiqua" w:hAnsi="Book Antiqua" w:cs="Arial"/>
                <w:color w:val="000000"/>
                <w:kern w:val="24"/>
              </w:rPr>
              <w:t xml:space="preserve"> </w:t>
            </w:r>
          </w:p>
        </w:tc>
      </w:tr>
      <w:tr w:rsidR="005A37E5" w:rsidTr="000A1FD2">
        <w:trPr>
          <w:trHeight w:val="337"/>
        </w:trPr>
        <w:tc>
          <w:tcPr>
            <w:tcW w:w="2268" w:type="dxa"/>
            <w:tcBorders>
              <w:top w:val="single" w:sz="8" w:space="0" w:color="FFFFFF"/>
              <w:left w:val="single" w:sz="8" w:space="0" w:color="FFFFFF"/>
              <w:bottom w:val="single" w:sz="8" w:space="0" w:color="FFFFFF"/>
              <w:right w:val="single" w:sz="8" w:space="0" w:color="FFFFFF"/>
            </w:tcBorders>
            <w:shd w:val="clear" w:color="auto" w:fill="00B0F0"/>
            <w:tcMar>
              <w:top w:w="8" w:type="dxa"/>
              <w:left w:w="70" w:type="dxa"/>
              <w:bottom w:w="0" w:type="dxa"/>
              <w:right w:w="70" w:type="dxa"/>
            </w:tcMar>
            <w:hideMark/>
          </w:tcPr>
          <w:p w:rsidR="005A37E5" w:rsidRPr="008903EC" w:rsidRDefault="005A37E5" w:rsidP="000A1FD2">
            <w:pPr>
              <w:pStyle w:val="a4"/>
              <w:spacing w:before="0" w:beforeAutospacing="0" w:after="0" w:afterAutospacing="0" w:line="337" w:lineRule="atLeast"/>
              <w:ind w:right="43"/>
              <w:jc w:val="both"/>
              <w:rPr>
                <w:rFonts w:ascii="Arial" w:hAnsi="Arial" w:cs="Arial"/>
              </w:rPr>
            </w:pPr>
            <w:r w:rsidRPr="008903EC">
              <w:rPr>
                <w:color w:val="000000"/>
                <w:kern w:val="24"/>
              </w:rPr>
              <w:t>Эффективная доза</w:t>
            </w:r>
          </w:p>
        </w:tc>
        <w:tc>
          <w:tcPr>
            <w:tcW w:w="2836" w:type="dxa"/>
            <w:tcBorders>
              <w:top w:val="single" w:sz="8" w:space="0" w:color="FFFFFF"/>
              <w:left w:val="single" w:sz="8" w:space="0" w:color="FFFFFF"/>
              <w:bottom w:val="single" w:sz="8" w:space="0" w:color="FFFFFF"/>
              <w:right w:val="single" w:sz="8" w:space="0" w:color="FFFFFF"/>
            </w:tcBorders>
            <w:shd w:val="clear" w:color="auto" w:fill="00B0F0"/>
            <w:tcMar>
              <w:top w:w="8" w:type="dxa"/>
              <w:left w:w="70" w:type="dxa"/>
              <w:bottom w:w="0" w:type="dxa"/>
              <w:right w:w="70" w:type="dxa"/>
            </w:tcMar>
            <w:hideMark/>
          </w:tcPr>
          <w:p w:rsidR="005A37E5" w:rsidRPr="008903EC" w:rsidRDefault="005A37E5" w:rsidP="000A1FD2">
            <w:pPr>
              <w:pStyle w:val="a4"/>
              <w:spacing w:before="0" w:beforeAutospacing="0" w:after="0" w:afterAutospacing="0" w:line="337" w:lineRule="atLeast"/>
              <w:ind w:right="43"/>
              <w:jc w:val="center"/>
              <w:rPr>
                <w:rFonts w:ascii="Arial" w:hAnsi="Arial" w:cs="Arial"/>
              </w:rPr>
            </w:pPr>
            <w:r w:rsidRPr="008903EC">
              <w:rPr>
                <w:color w:val="000000"/>
                <w:kern w:val="24"/>
              </w:rPr>
              <w:t>20 мЗв в год в среднем за любые последовательные 5 лет, но не более 50 мЗв в год</w:t>
            </w:r>
          </w:p>
        </w:tc>
        <w:tc>
          <w:tcPr>
            <w:tcW w:w="3402" w:type="dxa"/>
            <w:tcBorders>
              <w:top w:val="single" w:sz="8" w:space="0" w:color="FFFFFF"/>
              <w:left w:val="single" w:sz="8" w:space="0" w:color="FFFFFF"/>
              <w:bottom w:val="single" w:sz="8" w:space="0" w:color="FFFFFF"/>
              <w:right w:val="single" w:sz="8" w:space="0" w:color="FFFFFF"/>
            </w:tcBorders>
            <w:shd w:val="clear" w:color="auto" w:fill="00B0F0"/>
            <w:tcMar>
              <w:top w:w="8" w:type="dxa"/>
              <w:left w:w="70" w:type="dxa"/>
              <w:bottom w:w="0" w:type="dxa"/>
              <w:right w:w="70" w:type="dxa"/>
            </w:tcMar>
            <w:hideMark/>
          </w:tcPr>
          <w:p w:rsidR="005A37E5" w:rsidRPr="008903EC" w:rsidRDefault="005A37E5" w:rsidP="000A1FD2">
            <w:pPr>
              <w:pStyle w:val="a4"/>
              <w:spacing w:before="0" w:beforeAutospacing="0" w:after="0" w:afterAutospacing="0" w:line="337" w:lineRule="atLeast"/>
              <w:ind w:right="43"/>
              <w:jc w:val="center"/>
              <w:rPr>
                <w:rFonts w:ascii="Arial" w:hAnsi="Arial" w:cs="Arial"/>
              </w:rPr>
            </w:pPr>
            <w:r w:rsidRPr="008903EC">
              <w:rPr>
                <w:color w:val="000000"/>
                <w:kern w:val="24"/>
              </w:rPr>
              <w:t xml:space="preserve">1 мЗв в год в среднем за любые последовательные 5 лет, но не более 5 мЗв в год </w:t>
            </w:r>
          </w:p>
        </w:tc>
      </w:tr>
      <w:tr w:rsidR="005A37E5" w:rsidTr="000A1FD2">
        <w:trPr>
          <w:trHeight w:val="337"/>
        </w:trPr>
        <w:tc>
          <w:tcPr>
            <w:tcW w:w="2268" w:type="dxa"/>
            <w:tcBorders>
              <w:top w:val="single" w:sz="8" w:space="0" w:color="FFFFFF"/>
              <w:left w:val="single" w:sz="8" w:space="0" w:color="FFFFFF"/>
              <w:bottom w:val="single" w:sz="8" w:space="0" w:color="FFFFFF"/>
              <w:right w:val="single" w:sz="8" w:space="0" w:color="FFFFFF"/>
            </w:tcBorders>
            <w:shd w:val="clear" w:color="auto" w:fill="00B0F0"/>
            <w:tcMar>
              <w:top w:w="8" w:type="dxa"/>
              <w:left w:w="70" w:type="dxa"/>
              <w:bottom w:w="0" w:type="dxa"/>
              <w:right w:w="70" w:type="dxa"/>
            </w:tcMar>
            <w:hideMark/>
          </w:tcPr>
          <w:p w:rsidR="005A37E5" w:rsidRPr="008903EC" w:rsidRDefault="005A37E5" w:rsidP="000A1FD2">
            <w:pPr>
              <w:pStyle w:val="a4"/>
              <w:spacing w:before="0" w:beforeAutospacing="0" w:after="0" w:afterAutospacing="0"/>
              <w:ind w:right="43"/>
              <w:rPr>
                <w:rFonts w:ascii="Arial" w:hAnsi="Arial" w:cs="Arial"/>
              </w:rPr>
            </w:pPr>
            <w:r w:rsidRPr="008903EC">
              <w:rPr>
                <w:color w:val="000000"/>
                <w:kern w:val="24"/>
              </w:rPr>
              <w:t>Эквивалентная доза за год в хрусталике глаза***</w:t>
            </w:r>
          </w:p>
          <w:p w:rsidR="005A37E5" w:rsidRPr="008903EC" w:rsidRDefault="005A37E5" w:rsidP="000A1FD2">
            <w:pPr>
              <w:pStyle w:val="a4"/>
              <w:spacing w:before="0" w:beforeAutospacing="0" w:after="0" w:afterAutospacing="0"/>
              <w:ind w:right="43"/>
              <w:rPr>
                <w:rFonts w:ascii="Arial" w:hAnsi="Arial" w:cs="Arial"/>
              </w:rPr>
            </w:pPr>
            <w:r w:rsidRPr="008903EC">
              <w:rPr>
                <w:color w:val="000000"/>
                <w:kern w:val="24"/>
              </w:rPr>
              <w:t>коже****</w:t>
            </w:r>
          </w:p>
          <w:p w:rsidR="005A37E5" w:rsidRPr="008903EC" w:rsidRDefault="005A37E5" w:rsidP="000A1FD2">
            <w:pPr>
              <w:pStyle w:val="a4"/>
              <w:spacing w:before="0" w:beforeAutospacing="0" w:after="0" w:afterAutospacing="0" w:line="337" w:lineRule="atLeast"/>
              <w:ind w:right="43"/>
              <w:rPr>
                <w:rFonts w:ascii="Arial" w:hAnsi="Arial" w:cs="Arial"/>
              </w:rPr>
            </w:pPr>
            <w:r w:rsidRPr="008903EC">
              <w:rPr>
                <w:color w:val="000000"/>
                <w:kern w:val="24"/>
              </w:rPr>
              <w:t>кистях и стопах</w:t>
            </w:r>
          </w:p>
        </w:tc>
        <w:tc>
          <w:tcPr>
            <w:tcW w:w="2836" w:type="dxa"/>
            <w:tcBorders>
              <w:top w:val="single" w:sz="8" w:space="0" w:color="FFFFFF"/>
              <w:left w:val="single" w:sz="8" w:space="0" w:color="FFFFFF"/>
              <w:bottom w:val="single" w:sz="8" w:space="0" w:color="FFFFFF"/>
              <w:right w:val="single" w:sz="8" w:space="0" w:color="FFFFFF"/>
            </w:tcBorders>
            <w:shd w:val="clear" w:color="auto" w:fill="00B0F0"/>
            <w:tcMar>
              <w:top w:w="8" w:type="dxa"/>
              <w:left w:w="70" w:type="dxa"/>
              <w:bottom w:w="0" w:type="dxa"/>
              <w:right w:w="70" w:type="dxa"/>
            </w:tcMar>
            <w:hideMark/>
          </w:tcPr>
          <w:p w:rsidR="005A37E5" w:rsidRDefault="005A37E5" w:rsidP="000A1FD2">
            <w:pPr>
              <w:pStyle w:val="a4"/>
              <w:spacing w:before="0" w:beforeAutospacing="0" w:after="0" w:afterAutospacing="0"/>
              <w:ind w:right="43"/>
              <w:jc w:val="center"/>
              <w:rPr>
                <w:color w:val="000000"/>
                <w:kern w:val="24"/>
              </w:rPr>
            </w:pPr>
          </w:p>
          <w:p w:rsidR="005A37E5" w:rsidRDefault="005A37E5" w:rsidP="000A1FD2">
            <w:pPr>
              <w:pStyle w:val="a4"/>
              <w:spacing w:before="0" w:beforeAutospacing="0" w:after="0" w:afterAutospacing="0"/>
              <w:ind w:right="43"/>
              <w:jc w:val="center"/>
              <w:rPr>
                <w:color w:val="000000"/>
                <w:kern w:val="24"/>
              </w:rPr>
            </w:pPr>
          </w:p>
          <w:p w:rsidR="005A37E5" w:rsidRPr="008903EC" w:rsidRDefault="005A37E5" w:rsidP="000A1FD2">
            <w:pPr>
              <w:pStyle w:val="a4"/>
              <w:spacing w:before="0" w:beforeAutospacing="0" w:after="0" w:afterAutospacing="0"/>
              <w:ind w:right="43"/>
              <w:jc w:val="center"/>
              <w:rPr>
                <w:rFonts w:ascii="Arial" w:hAnsi="Arial" w:cs="Arial"/>
              </w:rPr>
            </w:pPr>
            <w:r w:rsidRPr="008903EC">
              <w:rPr>
                <w:color w:val="000000"/>
                <w:kern w:val="24"/>
              </w:rPr>
              <w:t>150 мЗв</w:t>
            </w:r>
          </w:p>
          <w:p w:rsidR="005A37E5" w:rsidRPr="008903EC" w:rsidRDefault="005A37E5" w:rsidP="000A1FD2">
            <w:pPr>
              <w:pStyle w:val="a4"/>
              <w:spacing w:before="0" w:beforeAutospacing="0" w:after="0" w:afterAutospacing="0"/>
              <w:ind w:right="43"/>
              <w:jc w:val="center"/>
              <w:rPr>
                <w:rFonts w:ascii="Arial" w:hAnsi="Arial" w:cs="Arial"/>
              </w:rPr>
            </w:pPr>
            <w:r w:rsidRPr="008903EC">
              <w:rPr>
                <w:color w:val="000000"/>
                <w:kern w:val="24"/>
              </w:rPr>
              <w:t>500 мЗв</w:t>
            </w:r>
          </w:p>
          <w:p w:rsidR="005A37E5" w:rsidRPr="008903EC" w:rsidRDefault="005A37E5" w:rsidP="000A1FD2">
            <w:pPr>
              <w:pStyle w:val="a4"/>
              <w:spacing w:before="0" w:beforeAutospacing="0" w:after="0" w:afterAutospacing="0" w:line="337" w:lineRule="atLeast"/>
              <w:ind w:right="43"/>
              <w:jc w:val="center"/>
              <w:rPr>
                <w:rFonts w:ascii="Arial" w:hAnsi="Arial" w:cs="Arial"/>
              </w:rPr>
            </w:pPr>
            <w:r w:rsidRPr="008903EC">
              <w:rPr>
                <w:color w:val="000000"/>
                <w:kern w:val="24"/>
              </w:rPr>
              <w:t>500 мЗв</w:t>
            </w:r>
          </w:p>
        </w:tc>
        <w:tc>
          <w:tcPr>
            <w:tcW w:w="3402" w:type="dxa"/>
            <w:tcBorders>
              <w:top w:val="single" w:sz="8" w:space="0" w:color="FFFFFF"/>
              <w:left w:val="single" w:sz="8" w:space="0" w:color="FFFFFF"/>
              <w:bottom w:val="single" w:sz="8" w:space="0" w:color="FFFFFF"/>
              <w:right w:val="single" w:sz="8" w:space="0" w:color="FFFFFF"/>
            </w:tcBorders>
            <w:shd w:val="clear" w:color="auto" w:fill="00B0F0"/>
            <w:tcMar>
              <w:top w:w="8" w:type="dxa"/>
              <w:left w:w="70" w:type="dxa"/>
              <w:bottom w:w="0" w:type="dxa"/>
              <w:right w:w="70" w:type="dxa"/>
            </w:tcMar>
            <w:hideMark/>
          </w:tcPr>
          <w:p w:rsidR="005A37E5" w:rsidRDefault="005A37E5" w:rsidP="000A1FD2">
            <w:pPr>
              <w:pStyle w:val="a4"/>
              <w:spacing w:before="0" w:beforeAutospacing="0" w:after="0" w:afterAutospacing="0"/>
              <w:ind w:right="43"/>
              <w:jc w:val="center"/>
              <w:rPr>
                <w:color w:val="000000"/>
                <w:kern w:val="24"/>
              </w:rPr>
            </w:pPr>
          </w:p>
          <w:p w:rsidR="005A37E5" w:rsidRDefault="005A37E5" w:rsidP="000A1FD2">
            <w:pPr>
              <w:pStyle w:val="a4"/>
              <w:spacing w:before="0" w:beforeAutospacing="0" w:after="0" w:afterAutospacing="0"/>
              <w:ind w:right="43"/>
              <w:jc w:val="center"/>
              <w:rPr>
                <w:color w:val="000000"/>
                <w:kern w:val="24"/>
              </w:rPr>
            </w:pPr>
          </w:p>
          <w:p w:rsidR="005A37E5" w:rsidRPr="008903EC" w:rsidRDefault="005A37E5" w:rsidP="000A1FD2">
            <w:pPr>
              <w:pStyle w:val="a4"/>
              <w:spacing w:before="0" w:beforeAutospacing="0" w:after="0" w:afterAutospacing="0"/>
              <w:ind w:right="43"/>
              <w:jc w:val="center"/>
              <w:rPr>
                <w:rFonts w:ascii="Arial" w:hAnsi="Arial" w:cs="Arial"/>
              </w:rPr>
            </w:pPr>
            <w:r w:rsidRPr="008903EC">
              <w:rPr>
                <w:color w:val="000000"/>
                <w:kern w:val="24"/>
              </w:rPr>
              <w:t>15 мЗв</w:t>
            </w:r>
          </w:p>
          <w:p w:rsidR="005A37E5" w:rsidRPr="008903EC" w:rsidRDefault="005A37E5" w:rsidP="000A1FD2">
            <w:pPr>
              <w:pStyle w:val="a4"/>
              <w:spacing w:before="0" w:beforeAutospacing="0" w:after="0" w:afterAutospacing="0"/>
              <w:ind w:right="43"/>
              <w:jc w:val="center"/>
              <w:rPr>
                <w:rFonts w:ascii="Arial" w:hAnsi="Arial" w:cs="Arial"/>
              </w:rPr>
            </w:pPr>
            <w:r w:rsidRPr="008903EC">
              <w:rPr>
                <w:color w:val="000000"/>
                <w:kern w:val="24"/>
              </w:rPr>
              <w:t>50 мЗв</w:t>
            </w:r>
          </w:p>
          <w:p w:rsidR="005A37E5" w:rsidRPr="008903EC" w:rsidRDefault="005A37E5" w:rsidP="000A1FD2">
            <w:pPr>
              <w:pStyle w:val="a4"/>
              <w:spacing w:before="0" w:beforeAutospacing="0" w:after="0" w:afterAutospacing="0" w:line="337" w:lineRule="atLeast"/>
              <w:ind w:right="43"/>
              <w:jc w:val="center"/>
              <w:rPr>
                <w:rFonts w:ascii="Arial" w:hAnsi="Arial" w:cs="Arial"/>
              </w:rPr>
            </w:pPr>
            <w:r w:rsidRPr="008903EC">
              <w:rPr>
                <w:color w:val="000000"/>
                <w:kern w:val="24"/>
              </w:rPr>
              <w:t>50 мЗв</w:t>
            </w:r>
          </w:p>
        </w:tc>
      </w:tr>
    </w:tbl>
    <w:p w:rsidR="002723E7" w:rsidRDefault="002723E7" w:rsidP="005A37E5">
      <w:pPr>
        <w:ind w:firstLine="709"/>
        <w:jc w:val="both"/>
        <w:rPr>
          <w:iCs/>
        </w:rPr>
      </w:pPr>
    </w:p>
    <w:p w:rsidR="005A37E5" w:rsidRPr="00582D52" w:rsidRDefault="005A37E5" w:rsidP="005A37E5">
      <w:pPr>
        <w:ind w:firstLine="709"/>
        <w:jc w:val="both"/>
        <w:rPr>
          <w:iCs/>
        </w:rPr>
      </w:pPr>
      <w:r w:rsidRPr="00582D52">
        <w:rPr>
          <w:iCs/>
        </w:rPr>
        <w:t>Основные пределы доз, как и все остальные допустимые уровни воздействия персонала группы Б, равны 1/4 значений для персонала группы А.</w:t>
      </w:r>
    </w:p>
    <w:p w:rsidR="00DD1DDA" w:rsidRPr="00582D52" w:rsidRDefault="001E1613" w:rsidP="005933EE">
      <w:pPr>
        <w:ind w:firstLine="720"/>
        <w:jc w:val="both"/>
      </w:pPr>
      <w:r w:rsidRPr="00582D52">
        <w:rPr>
          <w:iCs/>
        </w:rPr>
        <w:lastRenderedPageBreak/>
        <w:t>«Планируемое повышенное облучение персонала группы А выше устано</w:t>
      </w:r>
      <w:r w:rsidR="002723E7">
        <w:rPr>
          <w:iCs/>
        </w:rPr>
        <w:t>вленных пределов доз (см. табл.</w:t>
      </w:r>
      <w:r w:rsidRPr="00582D52">
        <w:rPr>
          <w:iCs/>
        </w:rPr>
        <w:t>) при предотвращении развития аварии или ликвидации ее последствий может быть разрешено только в случае необходимости спасения людей и (и</w:t>
      </w:r>
      <w:r w:rsidR="00F606EF" w:rsidRPr="00582D52">
        <w:rPr>
          <w:iCs/>
        </w:rPr>
        <w:t>ли) предотвращения их облучения</w:t>
      </w:r>
      <w:r w:rsidRPr="00582D52">
        <w:rPr>
          <w:iCs/>
        </w:rPr>
        <w:t xml:space="preserve">. Планируемое повышенное облучение допускается для мужчин, как правило, старше 30 лет лишь при их добровольном письменном согласии, после информирования о возможных дозах облучения и риске для здоровья». </w:t>
      </w:r>
    </w:p>
    <w:p w:rsidR="005933EE" w:rsidRPr="00582D52" w:rsidRDefault="005933EE" w:rsidP="005933EE">
      <w:pPr>
        <w:ind w:firstLine="709"/>
        <w:jc w:val="both"/>
      </w:pPr>
      <w:r w:rsidRPr="00582D52">
        <w:t>Планируемое повышенное облучение в эффективной дозе до 100 мЗв в год и эквивалентных дозах не более двукратных значений, приведенных в табл</w:t>
      </w:r>
      <w:r w:rsidR="002723E7">
        <w:t>ице</w:t>
      </w:r>
      <w:r w:rsidRPr="00582D52">
        <w:t>, допускается  организациями (структурными подразделениями) федеральных органов исполнительной власти, осуществляющих государственный санитарно-эпидемиологический надзор на уровне субъекта Российской Федерации,  а облучение в эффективной дозе до 200  мЗв  в  год и четырехкратных  значений  эквивалентных  доз по табл</w:t>
      </w:r>
      <w:r w:rsidR="00E57ADE">
        <w:t>ице</w:t>
      </w:r>
      <w:r w:rsidRPr="00582D52">
        <w:t xml:space="preserve"> – допускается только </w:t>
      </w:r>
      <w:r w:rsidR="00E57ADE">
        <w:t>Ф</w:t>
      </w:r>
      <w:r w:rsidRPr="00582D52">
        <w:t>едеральными органами исполнительной власти, уполномоченными осуществлять государственный санитарно-эпидемиологический надзор.</w:t>
      </w:r>
    </w:p>
    <w:p w:rsidR="00046C3A" w:rsidRPr="002723E7" w:rsidRDefault="007E4813" w:rsidP="007E4813">
      <w:pPr>
        <w:ind w:firstLine="709"/>
        <w:jc w:val="both"/>
        <w:rPr>
          <w:b/>
        </w:rPr>
      </w:pPr>
      <w:r w:rsidRPr="002723E7">
        <w:rPr>
          <w:b/>
        </w:rPr>
        <w:t xml:space="preserve">Основные дозиметрические величины. </w:t>
      </w:r>
    </w:p>
    <w:p w:rsidR="007E4813" w:rsidRPr="00046C3A" w:rsidRDefault="007E4813" w:rsidP="007E4813">
      <w:pPr>
        <w:ind w:firstLine="709"/>
        <w:jc w:val="both"/>
      </w:pPr>
      <w:r w:rsidRPr="00046C3A">
        <w:t xml:space="preserve">Доза поглощенная (D) - величина энергии ионизирующего излучения, переданная  веществу  </w:t>
      </w:r>
    </w:p>
    <w:p w:rsidR="007E4813" w:rsidRPr="00046C3A" w:rsidRDefault="007E4813" w:rsidP="007E4813">
      <w:pPr>
        <w:ind w:firstLine="709"/>
        <w:jc w:val="both"/>
      </w:pPr>
      <w:r w:rsidRPr="00046C3A">
        <w:rPr>
          <w:bCs/>
          <w:i/>
          <w:iCs/>
        </w:rPr>
        <w:t xml:space="preserve">                           D= dе /dm</w:t>
      </w:r>
      <w:r w:rsidRPr="00046C3A">
        <w:rPr>
          <w:i/>
          <w:iCs/>
        </w:rPr>
        <w:t xml:space="preserve">  ,  </w:t>
      </w:r>
      <w:r w:rsidRPr="00046C3A">
        <w:t xml:space="preserve">где </w:t>
      </w:r>
    </w:p>
    <w:p w:rsidR="007E4813" w:rsidRPr="00046C3A" w:rsidRDefault="002723E7" w:rsidP="007E4813">
      <w:pPr>
        <w:ind w:firstLine="709"/>
        <w:jc w:val="both"/>
      </w:pPr>
      <w:r>
        <w:rPr>
          <w:bCs/>
          <w:i/>
          <w:iCs/>
        </w:rPr>
        <w:t xml:space="preserve">- </w:t>
      </w:r>
      <w:r w:rsidR="007E4813" w:rsidRPr="00046C3A">
        <w:rPr>
          <w:bCs/>
          <w:i/>
          <w:iCs/>
        </w:rPr>
        <w:t>dе</w:t>
      </w:r>
      <w:r w:rsidR="007E4813" w:rsidRPr="00046C3A">
        <w:rPr>
          <w:i/>
          <w:iCs/>
        </w:rPr>
        <w:t xml:space="preserve"> </w:t>
      </w:r>
      <w:r w:rsidR="007E4813" w:rsidRPr="00046C3A">
        <w:t xml:space="preserve">- средняя энергия, переданная ионизирующим излучением веществу, находящемуся в элементарном объеме, </w:t>
      </w:r>
    </w:p>
    <w:p w:rsidR="007E4813" w:rsidRPr="00046C3A" w:rsidRDefault="002723E7" w:rsidP="007E4813">
      <w:pPr>
        <w:ind w:firstLine="709"/>
        <w:jc w:val="both"/>
      </w:pPr>
      <w:r>
        <w:rPr>
          <w:bCs/>
          <w:i/>
          <w:iCs/>
        </w:rPr>
        <w:t xml:space="preserve">- </w:t>
      </w:r>
      <w:r w:rsidR="007E4813" w:rsidRPr="00046C3A">
        <w:rPr>
          <w:bCs/>
          <w:i/>
          <w:iCs/>
        </w:rPr>
        <w:t>dm</w:t>
      </w:r>
      <w:r w:rsidR="007E4813" w:rsidRPr="00046C3A">
        <w:rPr>
          <w:i/>
          <w:iCs/>
        </w:rPr>
        <w:t xml:space="preserve"> </w:t>
      </w:r>
      <w:r w:rsidR="007E4813" w:rsidRPr="00046C3A">
        <w:t xml:space="preserve">- масса вещества в этом объеме. </w:t>
      </w:r>
    </w:p>
    <w:p w:rsidR="007E4813" w:rsidRPr="00046C3A" w:rsidRDefault="007E4813" w:rsidP="007E4813">
      <w:pPr>
        <w:ind w:firstLine="709"/>
        <w:jc w:val="both"/>
      </w:pPr>
      <w:r w:rsidRPr="00046C3A">
        <w:t>Энергия может быть усреднена по любому определенному объему, и в этом случае средняя доза будет равна полной энергии, переданной объему</w:t>
      </w:r>
      <w:r w:rsidRPr="00046C3A">
        <w:rPr>
          <w:i/>
          <w:iCs/>
        </w:rPr>
        <w:t xml:space="preserve">, </w:t>
      </w:r>
      <w:r w:rsidRPr="00046C3A">
        <w:t>деленной на массу этого объема.</w:t>
      </w:r>
    </w:p>
    <w:p w:rsidR="007E4813" w:rsidRPr="00046C3A" w:rsidRDefault="007E4813" w:rsidP="007E4813">
      <w:pPr>
        <w:ind w:firstLine="709"/>
        <w:jc w:val="both"/>
      </w:pPr>
      <w:r w:rsidRPr="00046C3A">
        <w:t xml:space="preserve"> В единицах СИ поглощенная доза измеряется в джоулях, деленных на килограмм (дж/кг), и имеет специальное название - грей (Гр). </w:t>
      </w:r>
    </w:p>
    <w:p w:rsidR="007E4813" w:rsidRPr="00046C3A" w:rsidRDefault="00456C0D" w:rsidP="007E4813">
      <w:pPr>
        <w:ind w:firstLine="709"/>
        <w:jc w:val="both"/>
      </w:pPr>
      <w:r w:rsidRPr="00046C3A">
        <w:t xml:space="preserve">Использовавшaяся </w:t>
      </w:r>
      <w:r w:rsidR="007E4813" w:rsidRPr="00046C3A">
        <w:t>ранее внесистемная единица рад равна 0,01 Гр.</w:t>
      </w:r>
    </w:p>
    <w:p w:rsidR="007E4813" w:rsidRPr="00046C3A" w:rsidRDefault="007E4813" w:rsidP="007E4813">
      <w:pPr>
        <w:ind w:firstLine="709"/>
        <w:jc w:val="both"/>
      </w:pPr>
    </w:p>
    <w:p w:rsidR="007E4813" w:rsidRPr="002723E7" w:rsidRDefault="007E4813" w:rsidP="007E4813">
      <w:pPr>
        <w:ind w:firstLine="709"/>
        <w:jc w:val="both"/>
        <w:rPr>
          <w:iCs/>
          <w:sz w:val="16"/>
          <w:szCs w:val="16"/>
        </w:rPr>
      </w:pPr>
      <w:r w:rsidRPr="00046C3A">
        <w:rPr>
          <w:iCs/>
        </w:rPr>
        <w:t>Доза эквивалентная (Н</w:t>
      </w:r>
      <w:r w:rsidRPr="00046C3A">
        <w:rPr>
          <w:iCs/>
          <w:vertAlign w:val="subscript"/>
        </w:rPr>
        <w:t>т,в</w:t>
      </w:r>
      <w:r w:rsidRPr="00046C3A">
        <w:rPr>
          <w:iCs/>
        </w:rPr>
        <w:t xml:space="preserve">)  - поглощенная доза в органе или ткани, yмноженная на соответствующий взвешивающий коэффициент для данного вида излучения, </w:t>
      </w:r>
      <w:r w:rsidRPr="00046C3A">
        <w:rPr>
          <w:iCs/>
          <w:lang w:val="en-US"/>
        </w:rPr>
        <w:t>W</w:t>
      </w:r>
      <w:r w:rsidRPr="00046C3A">
        <w:rPr>
          <w:iCs/>
          <w:vertAlign w:val="subscript"/>
          <w:lang w:val="en-US"/>
        </w:rPr>
        <w:t>R</w:t>
      </w:r>
      <w:r w:rsidRPr="00046C3A">
        <w:rPr>
          <w:iCs/>
        </w:rPr>
        <w:t xml:space="preserve">: </w:t>
      </w:r>
      <w:r w:rsidRPr="00046C3A">
        <w:rPr>
          <w:iCs/>
        </w:rPr>
        <w:tab/>
      </w:r>
    </w:p>
    <w:p w:rsidR="007E4813" w:rsidRPr="00046C3A" w:rsidRDefault="007E4813" w:rsidP="007E4813">
      <w:pPr>
        <w:ind w:firstLine="709"/>
        <w:jc w:val="both"/>
        <w:rPr>
          <w:iCs/>
          <w:lang w:val="en-US"/>
        </w:rPr>
      </w:pPr>
      <w:r w:rsidRPr="00046C3A">
        <w:rPr>
          <w:iCs/>
        </w:rPr>
        <w:tab/>
      </w:r>
      <w:r w:rsidRPr="00046C3A">
        <w:rPr>
          <w:iCs/>
        </w:rPr>
        <w:tab/>
      </w:r>
      <w:r w:rsidRPr="00046C3A">
        <w:rPr>
          <w:i/>
          <w:iCs/>
          <w:lang w:val="en-US"/>
        </w:rPr>
        <w:t>H</w:t>
      </w:r>
      <w:r w:rsidRPr="00046C3A">
        <w:rPr>
          <w:i/>
          <w:iCs/>
          <w:vertAlign w:val="subscript"/>
          <w:lang w:val="en-US"/>
        </w:rPr>
        <w:t>T,R</w:t>
      </w:r>
      <w:r w:rsidRPr="00046C3A">
        <w:rPr>
          <w:i/>
          <w:iCs/>
          <w:lang w:val="en-US"/>
        </w:rPr>
        <w:t xml:space="preserve"> </w:t>
      </w:r>
      <w:r w:rsidRPr="00046C3A">
        <w:rPr>
          <w:iCs/>
          <w:lang w:val="en-US"/>
        </w:rPr>
        <w:t>= W</w:t>
      </w:r>
      <w:r w:rsidRPr="00046C3A">
        <w:rPr>
          <w:iCs/>
          <w:vertAlign w:val="subscript"/>
          <w:lang w:val="en-US"/>
        </w:rPr>
        <w:t>R</w:t>
      </w:r>
      <w:r w:rsidRPr="00046C3A">
        <w:rPr>
          <w:i/>
          <w:iCs/>
          <w:lang w:val="en-US"/>
        </w:rPr>
        <w:t xml:space="preserve"> </w:t>
      </w:r>
      <w:r w:rsidRPr="00046C3A">
        <w:rPr>
          <w:i/>
          <w:iCs/>
        </w:rPr>
        <w:sym w:font="WP CyrillicA" w:char="004E"/>
      </w:r>
      <w:r w:rsidRPr="00046C3A">
        <w:rPr>
          <w:i/>
          <w:iCs/>
          <w:lang w:val="en-US"/>
        </w:rPr>
        <w:t xml:space="preserve"> D</w:t>
      </w:r>
      <w:r w:rsidRPr="00046C3A">
        <w:rPr>
          <w:i/>
          <w:iCs/>
          <w:vertAlign w:val="subscript"/>
          <w:lang w:val="en-US"/>
        </w:rPr>
        <w:t xml:space="preserve">T,R   </w:t>
      </w:r>
      <w:r w:rsidRPr="00046C3A">
        <w:rPr>
          <w:iCs/>
          <w:lang w:val="en-US"/>
        </w:rPr>
        <w:t xml:space="preserve">, </w:t>
      </w:r>
      <w:r w:rsidRPr="00046C3A">
        <w:rPr>
          <w:iCs/>
          <w:lang w:val="en-US"/>
        </w:rPr>
        <w:tab/>
      </w:r>
      <w:r w:rsidRPr="00046C3A">
        <w:rPr>
          <w:iCs/>
        </w:rPr>
        <w:t>где</w:t>
      </w:r>
    </w:p>
    <w:p w:rsidR="007E4813" w:rsidRPr="00046C3A" w:rsidRDefault="002723E7" w:rsidP="007E4813">
      <w:pPr>
        <w:ind w:firstLine="709"/>
        <w:jc w:val="both"/>
        <w:rPr>
          <w:iCs/>
        </w:rPr>
      </w:pPr>
      <w:r>
        <w:rPr>
          <w:i/>
          <w:iCs/>
        </w:rPr>
        <w:t xml:space="preserve">- </w:t>
      </w:r>
      <w:r w:rsidR="007E4813" w:rsidRPr="00046C3A">
        <w:rPr>
          <w:i/>
          <w:iCs/>
        </w:rPr>
        <w:t>D</w:t>
      </w:r>
      <w:r w:rsidR="007E4813" w:rsidRPr="00046C3A">
        <w:rPr>
          <w:i/>
          <w:iCs/>
          <w:vertAlign w:val="subscript"/>
          <w:lang w:val="en-US"/>
        </w:rPr>
        <w:t>T</w:t>
      </w:r>
      <w:r w:rsidR="007E4813" w:rsidRPr="00046C3A">
        <w:rPr>
          <w:i/>
          <w:iCs/>
          <w:vertAlign w:val="subscript"/>
        </w:rPr>
        <w:t>,</w:t>
      </w:r>
      <w:r w:rsidR="007E4813" w:rsidRPr="00046C3A">
        <w:rPr>
          <w:i/>
          <w:iCs/>
          <w:vertAlign w:val="subscript"/>
          <w:lang w:val="en-US"/>
        </w:rPr>
        <w:t>R</w:t>
      </w:r>
      <w:r w:rsidR="007E4813" w:rsidRPr="00046C3A">
        <w:rPr>
          <w:i/>
          <w:iCs/>
        </w:rPr>
        <w:t xml:space="preserve"> </w:t>
      </w:r>
      <w:r w:rsidR="007E4813" w:rsidRPr="00046C3A">
        <w:rPr>
          <w:iCs/>
        </w:rPr>
        <w:t xml:space="preserve">- средняя поглощенная доза в oргане или ткане Т, </w:t>
      </w:r>
    </w:p>
    <w:p w:rsidR="007E4813" w:rsidRPr="00046C3A" w:rsidRDefault="002723E7" w:rsidP="007E4813">
      <w:pPr>
        <w:ind w:firstLine="709"/>
        <w:jc w:val="both"/>
        <w:rPr>
          <w:iCs/>
        </w:rPr>
      </w:pPr>
      <w:r>
        <w:rPr>
          <w:iCs/>
        </w:rPr>
        <w:t xml:space="preserve">- </w:t>
      </w:r>
      <w:r w:rsidR="007E4813" w:rsidRPr="00046C3A">
        <w:rPr>
          <w:iCs/>
          <w:lang w:val="en-US"/>
        </w:rPr>
        <w:t>W</w:t>
      </w:r>
      <w:r w:rsidR="007E4813" w:rsidRPr="00046C3A">
        <w:rPr>
          <w:iCs/>
          <w:vertAlign w:val="subscript"/>
          <w:lang w:val="en-US"/>
        </w:rPr>
        <w:t>R</w:t>
      </w:r>
      <w:r w:rsidR="007E4813" w:rsidRPr="00046C3A">
        <w:rPr>
          <w:i/>
          <w:iCs/>
        </w:rPr>
        <w:t xml:space="preserve"> </w:t>
      </w:r>
      <w:r w:rsidR="007E4813" w:rsidRPr="00046C3A">
        <w:rPr>
          <w:iCs/>
        </w:rPr>
        <w:t xml:space="preserve">- взвешивающий коэффициент для излучения R. </w:t>
      </w:r>
    </w:p>
    <w:p w:rsidR="007E4813" w:rsidRPr="00046C3A" w:rsidRDefault="007E4813" w:rsidP="007E4813">
      <w:pPr>
        <w:ind w:firstLine="709"/>
        <w:jc w:val="both"/>
        <w:rPr>
          <w:iCs/>
        </w:rPr>
      </w:pPr>
      <w:r w:rsidRPr="00046C3A">
        <w:rPr>
          <w:iCs/>
        </w:rPr>
        <w:t xml:space="preserve">При воздействии различных видов излучения с различными взвешивающими коэффициентами эквивалентная доза определяется как сумма эквивалентных доз для этих видов излучения: </w:t>
      </w:r>
    </w:p>
    <w:p w:rsidR="007E4813" w:rsidRPr="00046C3A" w:rsidRDefault="007E4813" w:rsidP="007E4813">
      <w:pPr>
        <w:ind w:firstLine="709"/>
        <w:jc w:val="both"/>
        <w:rPr>
          <w:iCs/>
        </w:rPr>
      </w:pPr>
      <w:r w:rsidRPr="00046C3A">
        <w:rPr>
          <w:iCs/>
        </w:rPr>
        <w:t xml:space="preserve">            </w:t>
      </w:r>
      <w:r w:rsidRPr="00046C3A">
        <w:rPr>
          <w:i/>
          <w:iCs/>
        </w:rPr>
        <w:t xml:space="preserve"> </w:t>
      </w:r>
      <w:r w:rsidRPr="00046C3A">
        <w:rPr>
          <w:i/>
          <w:iCs/>
          <w:lang w:val="en-US"/>
        </w:rPr>
        <w:t>H</w:t>
      </w:r>
      <w:r w:rsidRPr="00046C3A">
        <w:rPr>
          <w:i/>
          <w:iCs/>
          <w:vertAlign w:val="subscript"/>
          <w:lang w:val="en-US"/>
        </w:rPr>
        <w:t>T</w:t>
      </w:r>
      <w:r w:rsidRPr="00046C3A">
        <w:rPr>
          <w:i/>
          <w:iCs/>
        </w:rPr>
        <w:t xml:space="preserve"> </w:t>
      </w:r>
      <w:r w:rsidRPr="00046C3A">
        <w:rPr>
          <w:iCs/>
        </w:rPr>
        <w:t xml:space="preserve">= </w:t>
      </w:r>
      <w:r w:rsidRPr="00046C3A">
        <w:rPr>
          <w:i/>
          <w:iCs/>
        </w:rPr>
        <w:t xml:space="preserve">∑ </w:t>
      </w:r>
      <w:r w:rsidRPr="00046C3A">
        <w:rPr>
          <w:i/>
          <w:iCs/>
          <w:lang w:val="en-US"/>
        </w:rPr>
        <w:t>H</w:t>
      </w:r>
      <w:r w:rsidRPr="00046C3A">
        <w:rPr>
          <w:i/>
          <w:iCs/>
          <w:vertAlign w:val="subscript"/>
          <w:lang w:val="en-US"/>
        </w:rPr>
        <w:t>T</w:t>
      </w:r>
      <w:r w:rsidRPr="00046C3A">
        <w:rPr>
          <w:i/>
          <w:iCs/>
          <w:vertAlign w:val="subscript"/>
        </w:rPr>
        <w:t>,</w:t>
      </w:r>
      <w:r w:rsidRPr="00046C3A">
        <w:rPr>
          <w:i/>
          <w:iCs/>
          <w:vertAlign w:val="subscript"/>
          <w:lang w:val="en-US"/>
        </w:rPr>
        <w:t>R</w:t>
      </w:r>
      <w:r w:rsidRPr="00046C3A">
        <w:rPr>
          <w:iCs/>
        </w:rPr>
        <w:t xml:space="preserve"> </w:t>
      </w:r>
    </w:p>
    <w:p w:rsidR="007E4813" w:rsidRPr="00046C3A" w:rsidRDefault="007E4813" w:rsidP="007E4813">
      <w:pPr>
        <w:ind w:firstLine="709"/>
        <w:jc w:val="both"/>
        <w:rPr>
          <w:iCs/>
        </w:rPr>
      </w:pPr>
      <w:r w:rsidRPr="00046C3A">
        <w:rPr>
          <w:iCs/>
        </w:rPr>
        <w:t xml:space="preserve">                             R </w:t>
      </w:r>
    </w:p>
    <w:p w:rsidR="007E4813" w:rsidRPr="00046C3A" w:rsidRDefault="007E4813" w:rsidP="007E4813">
      <w:pPr>
        <w:ind w:firstLine="709"/>
        <w:jc w:val="both"/>
        <w:rPr>
          <w:iCs/>
        </w:rPr>
      </w:pPr>
      <w:r w:rsidRPr="00046C3A">
        <w:rPr>
          <w:iCs/>
        </w:rPr>
        <w:t xml:space="preserve">Единицей эквивалентной дозы является зиверт (Зв). </w:t>
      </w:r>
    </w:p>
    <w:p w:rsidR="007E4813" w:rsidRPr="00046C3A" w:rsidRDefault="007E4813" w:rsidP="007E4813">
      <w:pPr>
        <w:ind w:firstLine="709"/>
        <w:jc w:val="both"/>
        <w:rPr>
          <w:iCs/>
        </w:rPr>
      </w:pPr>
      <w:r w:rsidRPr="00046C3A">
        <w:rPr>
          <w:iCs/>
        </w:rPr>
        <w:t>Взвешивающие коэффициенты для отдельных видов излучения при расчете эквивалентной дозы (W</w:t>
      </w:r>
      <w:r w:rsidRPr="00046C3A">
        <w:rPr>
          <w:iCs/>
          <w:vertAlign w:val="subscript"/>
          <w:lang w:val="en-US"/>
        </w:rPr>
        <w:t>R</w:t>
      </w:r>
      <w:r w:rsidRPr="00046C3A">
        <w:rPr>
          <w:iCs/>
        </w:rPr>
        <w:t>) - используемые в радиационной защите множители поглощенной дозы, учитывающие относительную эффективность рaзличных видов излучения в индуцировании биологических эффектов</w:t>
      </w:r>
      <w:r w:rsidR="002723E7">
        <w:rPr>
          <w:iCs/>
        </w:rPr>
        <w:t>.</w:t>
      </w:r>
      <w:r w:rsidRPr="00046C3A">
        <w:rPr>
          <w:iCs/>
        </w:rPr>
        <w:t xml:space="preserve"> </w:t>
      </w:r>
    </w:p>
    <w:p w:rsidR="00E57ADE" w:rsidRDefault="007E4813" w:rsidP="00E57ADE">
      <w:pPr>
        <w:jc w:val="both"/>
        <w:rPr>
          <w:iCs/>
        </w:rPr>
      </w:pPr>
      <w:r w:rsidRPr="00046C3A">
        <w:rPr>
          <w:iCs/>
        </w:rPr>
        <w:lastRenderedPageBreak/>
        <w:t>Фотоны любых энергий _</w:t>
      </w:r>
      <w:r w:rsidR="00E57ADE">
        <w:rPr>
          <w:iCs/>
          <w:u w:val="single"/>
        </w:rPr>
        <w:t xml:space="preserve">                                                             </w:t>
      </w:r>
      <w:r w:rsidR="00055D16">
        <w:rPr>
          <w:iCs/>
        </w:rPr>
        <w:t xml:space="preserve"> </w:t>
      </w:r>
      <w:r w:rsidRPr="00046C3A">
        <w:rPr>
          <w:iCs/>
        </w:rPr>
        <w:t>1</w:t>
      </w:r>
      <w:r w:rsidRPr="00046C3A">
        <w:rPr>
          <w:bCs/>
          <w:iCs/>
        </w:rPr>
        <w:t xml:space="preserve"> </w:t>
      </w:r>
    </w:p>
    <w:p w:rsidR="00E57ADE" w:rsidRDefault="007E4813" w:rsidP="00E57ADE">
      <w:pPr>
        <w:jc w:val="both"/>
        <w:rPr>
          <w:iCs/>
        </w:rPr>
      </w:pPr>
      <w:r w:rsidRPr="00046C3A">
        <w:rPr>
          <w:iCs/>
        </w:rPr>
        <w:t>Электроны и мюоны любых энергий</w:t>
      </w:r>
      <w:r w:rsidR="002723E7">
        <w:rPr>
          <w:iCs/>
        </w:rPr>
        <w:t xml:space="preserve"> </w:t>
      </w:r>
      <w:r w:rsidR="00E57ADE">
        <w:rPr>
          <w:iCs/>
          <w:u w:val="single"/>
        </w:rPr>
        <w:t xml:space="preserve">                               </w:t>
      </w:r>
      <w:r w:rsidR="00E57ADE">
        <w:rPr>
          <w:iCs/>
          <w:u w:val="single"/>
        </w:rPr>
        <w:tab/>
      </w:r>
      <w:r w:rsidR="002723E7" w:rsidRPr="00046C3A">
        <w:rPr>
          <w:iCs/>
        </w:rPr>
        <w:t>1</w:t>
      </w:r>
      <w:r w:rsidRPr="00046C3A">
        <w:rPr>
          <w:iCs/>
        </w:rPr>
        <w:t xml:space="preserve"> </w:t>
      </w:r>
    </w:p>
    <w:p w:rsidR="007E4813" w:rsidRPr="00046C3A" w:rsidRDefault="007E4813" w:rsidP="00E57ADE">
      <w:pPr>
        <w:jc w:val="both"/>
        <w:rPr>
          <w:iCs/>
        </w:rPr>
      </w:pPr>
      <w:r w:rsidRPr="00046C3A">
        <w:rPr>
          <w:iCs/>
        </w:rPr>
        <w:t>Нейтроны с энергией менее 10 кэВ</w:t>
      </w:r>
      <w:r w:rsidR="00055D16">
        <w:rPr>
          <w:iCs/>
        </w:rPr>
        <w:t xml:space="preserve"> </w:t>
      </w:r>
      <w:r w:rsidR="00055D16">
        <w:rPr>
          <w:iCs/>
          <w:u w:val="single"/>
        </w:rPr>
        <w:t xml:space="preserve">  </w:t>
      </w:r>
      <w:r w:rsidR="00055D16">
        <w:rPr>
          <w:iCs/>
          <w:u w:val="single"/>
        </w:rPr>
        <w:tab/>
      </w:r>
      <w:r w:rsidR="00055D16">
        <w:rPr>
          <w:iCs/>
          <w:u w:val="single"/>
        </w:rPr>
        <w:tab/>
      </w:r>
      <w:r w:rsidR="00055D16">
        <w:rPr>
          <w:iCs/>
          <w:u w:val="single"/>
        </w:rPr>
        <w:tab/>
        <w:t xml:space="preserve">    </w:t>
      </w:r>
      <w:r w:rsidR="00E57ADE">
        <w:rPr>
          <w:iCs/>
          <w:u w:val="single"/>
        </w:rPr>
        <w:t xml:space="preserve">     </w:t>
      </w:r>
      <w:r w:rsidR="00055D16">
        <w:rPr>
          <w:iCs/>
          <w:u w:val="single"/>
        </w:rPr>
        <w:t xml:space="preserve">   </w:t>
      </w:r>
      <w:r w:rsidR="00055D16" w:rsidRPr="00055D16">
        <w:rPr>
          <w:iCs/>
        </w:rPr>
        <w:t xml:space="preserve">5 </w:t>
      </w:r>
      <w:r w:rsidR="00055D16">
        <w:rPr>
          <w:iCs/>
        </w:rPr>
        <w:t xml:space="preserve"> </w:t>
      </w:r>
      <w:r w:rsidR="00055D16">
        <w:rPr>
          <w:iCs/>
          <w:u w:val="single"/>
        </w:rPr>
        <w:t xml:space="preserve">                     </w:t>
      </w:r>
      <w:r w:rsidRPr="00046C3A">
        <w:rPr>
          <w:iCs/>
          <w:u w:val="single"/>
        </w:rPr>
        <w:t xml:space="preserve"> </w:t>
      </w:r>
    </w:p>
    <w:p w:rsidR="007E4813" w:rsidRPr="00046C3A" w:rsidRDefault="007E4813" w:rsidP="007E4813">
      <w:pPr>
        <w:ind w:firstLine="709"/>
        <w:jc w:val="both"/>
        <w:rPr>
          <w:iCs/>
        </w:rPr>
      </w:pPr>
      <w:r w:rsidRPr="00046C3A">
        <w:rPr>
          <w:iCs/>
        </w:rPr>
        <w:tab/>
        <w:t>от 10 до 100 кэ</w:t>
      </w:r>
      <w:r w:rsidR="00E57ADE">
        <w:rPr>
          <w:iCs/>
        </w:rPr>
        <w:t>В __________________________</w:t>
      </w:r>
      <w:r w:rsidRPr="00046C3A">
        <w:rPr>
          <w:iCs/>
        </w:rPr>
        <w:t xml:space="preserve">10 </w:t>
      </w:r>
    </w:p>
    <w:p w:rsidR="007E4813" w:rsidRPr="00046C3A" w:rsidRDefault="007E4813" w:rsidP="007E4813">
      <w:pPr>
        <w:ind w:firstLine="709"/>
        <w:jc w:val="both"/>
        <w:rPr>
          <w:iCs/>
        </w:rPr>
      </w:pPr>
      <w:r w:rsidRPr="00046C3A">
        <w:rPr>
          <w:iCs/>
        </w:rPr>
        <w:tab/>
        <w:t>от 100 кэВ до 2</w:t>
      </w:r>
      <w:r w:rsidR="00E57ADE">
        <w:rPr>
          <w:iCs/>
        </w:rPr>
        <w:t xml:space="preserve"> МэВ _______________________</w:t>
      </w:r>
      <w:r w:rsidRPr="00046C3A">
        <w:rPr>
          <w:iCs/>
        </w:rPr>
        <w:t xml:space="preserve">20 </w:t>
      </w:r>
    </w:p>
    <w:p w:rsidR="007E4813" w:rsidRPr="00046C3A" w:rsidRDefault="007E4813" w:rsidP="007E4813">
      <w:pPr>
        <w:ind w:firstLine="709"/>
        <w:jc w:val="both"/>
        <w:rPr>
          <w:iCs/>
        </w:rPr>
      </w:pPr>
      <w:r w:rsidRPr="00046C3A">
        <w:rPr>
          <w:iCs/>
        </w:rPr>
        <w:tab/>
        <w:t xml:space="preserve">от2до 20 МэВ   </w:t>
      </w:r>
      <w:r w:rsidR="002723E7">
        <w:rPr>
          <w:iCs/>
        </w:rPr>
        <w:t xml:space="preserve"> </w:t>
      </w:r>
      <w:r w:rsidR="00E57ADE">
        <w:rPr>
          <w:iCs/>
        </w:rPr>
        <w:t>___________________________</w:t>
      </w:r>
      <w:r w:rsidRPr="00046C3A">
        <w:rPr>
          <w:iCs/>
        </w:rPr>
        <w:t xml:space="preserve">10 </w:t>
      </w:r>
    </w:p>
    <w:p w:rsidR="007E4813" w:rsidRPr="00046C3A" w:rsidRDefault="007E4813" w:rsidP="007E4813">
      <w:pPr>
        <w:ind w:firstLine="709"/>
        <w:jc w:val="both"/>
        <w:rPr>
          <w:iCs/>
        </w:rPr>
      </w:pPr>
      <w:r w:rsidRPr="00046C3A">
        <w:rPr>
          <w:iCs/>
        </w:rPr>
        <w:tab/>
        <w:t>более 20 МэВ _</w:t>
      </w:r>
      <w:r w:rsidR="00E57ADE">
        <w:rPr>
          <w:iCs/>
        </w:rPr>
        <w:t>____________________________</w:t>
      </w:r>
      <w:r w:rsidR="002723E7">
        <w:rPr>
          <w:iCs/>
        </w:rPr>
        <w:t xml:space="preserve"> </w:t>
      </w:r>
      <w:r w:rsidRPr="00046C3A">
        <w:rPr>
          <w:iCs/>
        </w:rPr>
        <w:t xml:space="preserve">5 </w:t>
      </w:r>
    </w:p>
    <w:p w:rsidR="00E57ADE" w:rsidRDefault="007E4813" w:rsidP="00E57ADE">
      <w:pPr>
        <w:jc w:val="both"/>
        <w:rPr>
          <w:iCs/>
        </w:rPr>
      </w:pPr>
      <w:r w:rsidRPr="00046C3A">
        <w:rPr>
          <w:iCs/>
        </w:rPr>
        <w:t xml:space="preserve">Протоны с энергией более 2 МэВ, </w:t>
      </w:r>
    </w:p>
    <w:p w:rsidR="007E4813" w:rsidRPr="00046C3A" w:rsidRDefault="007E4813" w:rsidP="00E57ADE">
      <w:pPr>
        <w:jc w:val="both"/>
        <w:rPr>
          <w:iCs/>
        </w:rPr>
      </w:pPr>
      <w:r w:rsidRPr="00046C3A">
        <w:rPr>
          <w:iCs/>
        </w:rPr>
        <w:t>кроме</w:t>
      </w:r>
      <w:r w:rsidR="00E57ADE">
        <w:rPr>
          <w:iCs/>
        </w:rPr>
        <w:t xml:space="preserve"> </w:t>
      </w:r>
      <w:r w:rsidRPr="00046C3A">
        <w:rPr>
          <w:iCs/>
        </w:rPr>
        <w:t xml:space="preserve">протонов </w:t>
      </w:r>
      <w:r w:rsidR="00E57ADE">
        <w:rPr>
          <w:iCs/>
        </w:rPr>
        <w:t>о</w:t>
      </w:r>
      <w:r w:rsidRPr="00046C3A">
        <w:rPr>
          <w:iCs/>
        </w:rPr>
        <w:t>тдачи</w:t>
      </w:r>
      <w:r w:rsidR="00E57ADE">
        <w:rPr>
          <w:iCs/>
        </w:rPr>
        <w:t xml:space="preserve"> </w:t>
      </w:r>
      <w:r w:rsidRPr="00046C3A">
        <w:rPr>
          <w:iCs/>
        </w:rPr>
        <w:t>________</w:t>
      </w:r>
      <w:r w:rsidR="00E57ADE">
        <w:rPr>
          <w:iCs/>
        </w:rPr>
        <w:t xml:space="preserve">_________________________ </w:t>
      </w:r>
      <w:r w:rsidRPr="00046C3A">
        <w:rPr>
          <w:iCs/>
        </w:rPr>
        <w:t>5</w:t>
      </w:r>
      <w:r w:rsidRPr="00046C3A">
        <w:rPr>
          <w:bCs/>
          <w:iCs/>
        </w:rPr>
        <w:t xml:space="preserve"> </w:t>
      </w:r>
    </w:p>
    <w:p w:rsidR="007E4813" w:rsidRPr="00046C3A" w:rsidRDefault="007E4813" w:rsidP="00E57ADE">
      <w:pPr>
        <w:jc w:val="both"/>
        <w:rPr>
          <w:iCs/>
        </w:rPr>
      </w:pPr>
      <w:r w:rsidRPr="00046C3A">
        <w:rPr>
          <w:iCs/>
        </w:rPr>
        <w:t>Альфа-частицы, осколк</w:t>
      </w:r>
      <w:r w:rsidR="00055D16">
        <w:rPr>
          <w:iCs/>
        </w:rPr>
        <w:t xml:space="preserve">и деления, тяжелые ядра </w:t>
      </w:r>
      <w:r w:rsidR="00E57ADE">
        <w:rPr>
          <w:iCs/>
          <w:u w:val="single"/>
        </w:rPr>
        <w:tab/>
      </w:r>
      <w:r w:rsidR="00E57ADE">
        <w:rPr>
          <w:iCs/>
          <w:u w:val="single"/>
        </w:rPr>
        <w:tab/>
      </w:r>
      <w:r w:rsidRPr="00046C3A">
        <w:rPr>
          <w:iCs/>
        </w:rPr>
        <w:t xml:space="preserve">20 </w:t>
      </w:r>
    </w:p>
    <w:p w:rsidR="007E4813" w:rsidRPr="00046C3A" w:rsidRDefault="007E4813" w:rsidP="007E4813">
      <w:pPr>
        <w:ind w:firstLine="709"/>
        <w:jc w:val="both"/>
        <w:rPr>
          <w:iCs/>
        </w:rPr>
      </w:pPr>
      <w:r w:rsidRPr="00046C3A">
        <w:rPr>
          <w:iCs/>
        </w:rPr>
        <w:t>Примечание.  Все значения относятся к излучению, падающему на тело, а в случае внутреннего облучения – испускаемому при ядерном превращении.</w:t>
      </w:r>
    </w:p>
    <w:p w:rsidR="007E4813" w:rsidRPr="00046C3A" w:rsidRDefault="007E4813" w:rsidP="007E4813">
      <w:pPr>
        <w:ind w:firstLine="709"/>
        <w:jc w:val="both"/>
        <w:rPr>
          <w:iCs/>
        </w:rPr>
      </w:pPr>
      <w:r w:rsidRPr="00046C3A">
        <w:rPr>
          <w:iCs/>
        </w:rPr>
        <w:t>Доза эффeктивная</w:t>
      </w:r>
      <w:r w:rsidRPr="00046C3A">
        <w:rPr>
          <w:bCs/>
          <w:iCs/>
        </w:rPr>
        <w:t xml:space="preserve"> </w:t>
      </w:r>
      <w:r w:rsidRPr="00046C3A">
        <w:rPr>
          <w:iCs/>
        </w:rPr>
        <w:t xml:space="preserve">(Е) - величина, используемая как мера риска возникновения отдаленных последствий о6лучения всего тела человека и отдельных его органов и тканей с учетом их радиочувствительности.   Она представляет сумму произведений  эквивалентной дозы в органах и тканях на соответствующие взвешивающие коэффициенты: </w:t>
      </w:r>
    </w:p>
    <w:p w:rsidR="007E4813" w:rsidRPr="00046C3A" w:rsidRDefault="007E4813" w:rsidP="007E4813">
      <w:pPr>
        <w:ind w:firstLine="709"/>
        <w:jc w:val="both"/>
        <w:rPr>
          <w:iCs/>
        </w:rPr>
      </w:pPr>
      <w:r w:rsidRPr="00046C3A">
        <w:rPr>
          <w:iCs/>
        </w:rPr>
        <w:t> </w:t>
      </w:r>
    </w:p>
    <w:p w:rsidR="007E4813" w:rsidRPr="00046C3A" w:rsidRDefault="007E4813" w:rsidP="007E4813">
      <w:pPr>
        <w:ind w:firstLine="709"/>
        <w:jc w:val="both"/>
        <w:rPr>
          <w:iCs/>
        </w:rPr>
      </w:pPr>
      <w:r w:rsidRPr="00046C3A">
        <w:rPr>
          <w:iCs/>
        </w:rPr>
        <w:t>Е = ∑ W</w:t>
      </w:r>
      <w:r w:rsidRPr="00046C3A">
        <w:rPr>
          <w:iCs/>
          <w:vertAlign w:val="subscript"/>
        </w:rPr>
        <w:t xml:space="preserve">T  </w:t>
      </w:r>
      <w:r w:rsidRPr="00046C3A">
        <w:rPr>
          <w:iCs/>
        </w:rPr>
        <w:sym w:font="WP CyrillicA" w:char="004E"/>
      </w:r>
      <w:r w:rsidRPr="00046C3A">
        <w:rPr>
          <w:iCs/>
        </w:rPr>
        <w:t xml:space="preserve"> Н</w:t>
      </w:r>
      <w:r w:rsidRPr="00046C3A">
        <w:rPr>
          <w:iCs/>
          <w:vertAlign w:val="subscript"/>
        </w:rPr>
        <w:t xml:space="preserve">Т </w:t>
      </w:r>
      <w:r w:rsidRPr="00046C3A">
        <w:rPr>
          <w:iCs/>
        </w:rPr>
        <w:t>,  где</w:t>
      </w:r>
    </w:p>
    <w:p w:rsidR="007E4813" w:rsidRPr="00046C3A" w:rsidRDefault="007E4813" w:rsidP="007E4813">
      <w:pPr>
        <w:ind w:firstLine="709"/>
        <w:jc w:val="both"/>
        <w:rPr>
          <w:iCs/>
        </w:rPr>
      </w:pPr>
      <w:r w:rsidRPr="00046C3A">
        <w:rPr>
          <w:iCs/>
        </w:rPr>
        <w:t xml:space="preserve">       т</w:t>
      </w:r>
    </w:p>
    <w:p w:rsidR="007E4813" w:rsidRPr="00046C3A" w:rsidRDefault="007E4813" w:rsidP="007E4813">
      <w:pPr>
        <w:ind w:firstLine="709"/>
        <w:jc w:val="both"/>
        <w:rPr>
          <w:iCs/>
        </w:rPr>
      </w:pPr>
      <w:r w:rsidRPr="00046C3A">
        <w:rPr>
          <w:iCs/>
        </w:rPr>
        <w:t>Н</w:t>
      </w:r>
      <w:r w:rsidRPr="00046C3A">
        <w:rPr>
          <w:iCs/>
          <w:vertAlign w:val="subscript"/>
        </w:rPr>
        <w:t>Т</w:t>
      </w:r>
      <w:r w:rsidRPr="00046C3A">
        <w:rPr>
          <w:iCs/>
        </w:rPr>
        <w:t xml:space="preserve"> - эквивалентная доза в органе или ткани Т, </w:t>
      </w:r>
    </w:p>
    <w:p w:rsidR="007E4813" w:rsidRPr="00046C3A" w:rsidRDefault="007E4813" w:rsidP="007E4813">
      <w:pPr>
        <w:ind w:firstLine="709"/>
        <w:jc w:val="both"/>
        <w:rPr>
          <w:iCs/>
        </w:rPr>
      </w:pPr>
      <w:r w:rsidRPr="00046C3A">
        <w:rPr>
          <w:iCs/>
        </w:rPr>
        <w:t>W</w:t>
      </w:r>
      <w:r w:rsidRPr="00046C3A">
        <w:rPr>
          <w:iCs/>
          <w:vertAlign w:val="subscript"/>
        </w:rPr>
        <w:t xml:space="preserve">T </w:t>
      </w:r>
      <w:r w:rsidRPr="00046C3A">
        <w:rPr>
          <w:iCs/>
        </w:rPr>
        <w:t xml:space="preserve">- взвешивающий коэффициент для органа или ткани Т. </w:t>
      </w:r>
    </w:p>
    <w:p w:rsidR="007E4813" w:rsidRPr="00046C3A" w:rsidRDefault="007E4813" w:rsidP="007E4813">
      <w:pPr>
        <w:ind w:firstLine="709"/>
        <w:jc w:val="both"/>
        <w:rPr>
          <w:iCs/>
        </w:rPr>
      </w:pPr>
      <w:r w:rsidRPr="00046C3A">
        <w:rPr>
          <w:iCs/>
        </w:rPr>
        <w:t xml:space="preserve">Единица эффективной дозы - зиверт (Зв). </w:t>
      </w:r>
    </w:p>
    <w:p w:rsidR="007E4813" w:rsidRPr="00046C3A" w:rsidRDefault="007E4813" w:rsidP="007E4813">
      <w:pPr>
        <w:ind w:firstLine="709"/>
        <w:jc w:val="both"/>
        <w:rPr>
          <w:iCs/>
        </w:rPr>
      </w:pPr>
    </w:p>
    <w:p w:rsidR="00063EBD" w:rsidRPr="00046C3A" w:rsidRDefault="00063EBD" w:rsidP="00063EBD">
      <w:pPr>
        <w:ind w:firstLine="709"/>
        <w:jc w:val="both"/>
      </w:pPr>
      <w:r w:rsidRPr="00046C3A">
        <w:t xml:space="preserve">Взвешивающие коэффициенты </w:t>
      </w:r>
      <w:r w:rsidRPr="00046C3A">
        <w:rPr>
          <w:bCs/>
        </w:rPr>
        <w:t xml:space="preserve">для </w:t>
      </w:r>
      <w:r w:rsidRPr="00046C3A">
        <w:t>тканей и органов при расчете эффективной дозы (W</w:t>
      </w:r>
      <w:r w:rsidRPr="00046C3A">
        <w:rPr>
          <w:vertAlign w:val="subscript"/>
        </w:rPr>
        <w:t>T</w:t>
      </w:r>
      <w:r w:rsidRPr="00046C3A">
        <w:t xml:space="preserve">) – множители эквивалентной дозы в органах и ткaняx, используемые в радиационной защите для учета различной чувствительности разных органов и тканей в возникновении стохастических эффектов радиации: </w:t>
      </w:r>
    </w:p>
    <w:p w:rsidR="00063EBD" w:rsidRPr="00046C3A" w:rsidRDefault="00063EBD" w:rsidP="00063EBD">
      <w:pPr>
        <w:ind w:firstLine="709"/>
        <w:jc w:val="both"/>
      </w:pPr>
      <w:r w:rsidRPr="00046C3A">
        <w:t>Гонады</w:t>
      </w:r>
      <w:r w:rsidRPr="00046C3A">
        <w:rPr>
          <w:u w:val="single"/>
        </w:rPr>
        <w:t xml:space="preserve">                                             </w:t>
      </w:r>
      <w:r w:rsidRPr="00046C3A">
        <w:t xml:space="preserve"> 0,20 </w:t>
      </w:r>
    </w:p>
    <w:p w:rsidR="00063EBD" w:rsidRPr="00046C3A" w:rsidRDefault="00063EBD" w:rsidP="00063EBD">
      <w:pPr>
        <w:ind w:firstLine="709"/>
        <w:jc w:val="both"/>
      </w:pPr>
      <w:r w:rsidRPr="00046C3A">
        <w:t>Костный мозг (красный)</w:t>
      </w:r>
      <w:r w:rsidRPr="00046C3A">
        <w:rPr>
          <w:u w:val="single"/>
        </w:rPr>
        <w:t xml:space="preserve">                 </w:t>
      </w:r>
      <w:r w:rsidRPr="00046C3A">
        <w:t xml:space="preserve">0,12 </w:t>
      </w:r>
    </w:p>
    <w:p w:rsidR="00063EBD" w:rsidRPr="00046C3A" w:rsidRDefault="00063EBD" w:rsidP="00063EBD">
      <w:pPr>
        <w:ind w:firstLine="709"/>
        <w:jc w:val="both"/>
      </w:pPr>
      <w:r w:rsidRPr="00046C3A">
        <w:t xml:space="preserve">Толcтый кишечник   </w:t>
      </w:r>
      <w:r w:rsidRPr="00046C3A">
        <w:rPr>
          <w:u w:val="single"/>
        </w:rPr>
        <w:t xml:space="preserve">                       </w:t>
      </w:r>
      <w:r w:rsidRPr="00046C3A">
        <w:t>0,12</w:t>
      </w:r>
    </w:p>
    <w:p w:rsidR="00063EBD" w:rsidRPr="00046C3A" w:rsidRDefault="00063EBD" w:rsidP="00063EBD">
      <w:pPr>
        <w:ind w:firstLine="709"/>
        <w:jc w:val="both"/>
      </w:pPr>
      <w:r w:rsidRPr="00046C3A">
        <w:t xml:space="preserve">Легкие </w:t>
      </w:r>
      <w:r w:rsidRPr="00046C3A">
        <w:rPr>
          <w:u w:val="single"/>
        </w:rPr>
        <w:t xml:space="preserve">                                              </w:t>
      </w:r>
      <w:r w:rsidRPr="00046C3A">
        <w:t>0,12</w:t>
      </w:r>
    </w:p>
    <w:p w:rsidR="00063EBD" w:rsidRPr="00046C3A" w:rsidRDefault="00063EBD" w:rsidP="00063EBD">
      <w:pPr>
        <w:ind w:firstLine="709"/>
        <w:jc w:val="both"/>
      </w:pPr>
      <w:r w:rsidRPr="00046C3A">
        <w:t xml:space="preserve">Желудок </w:t>
      </w:r>
      <w:r w:rsidRPr="00046C3A">
        <w:rPr>
          <w:u w:val="single"/>
        </w:rPr>
        <w:t xml:space="preserve">                                           </w:t>
      </w:r>
      <w:r w:rsidRPr="00046C3A">
        <w:t xml:space="preserve">0,12 </w:t>
      </w:r>
    </w:p>
    <w:p w:rsidR="00063EBD" w:rsidRPr="00046C3A" w:rsidRDefault="00063EBD" w:rsidP="00063EBD">
      <w:pPr>
        <w:ind w:firstLine="709"/>
        <w:jc w:val="both"/>
      </w:pPr>
      <w:r w:rsidRPr="00046C3A">
        <w:t xml:space="preserve">Мочевой пyзыръ </w:t>
      </w:r>
      <w:r w:rsidRPr="00046C3A">
        <w:rPr>
          <w:u w:val="single"/>
        </w:rPr>
        <w:t xml:space="preserve">                             </w:t>
      </w:r>
      <w:r w:rsidRPr="00046C3A">
        <w:t xml:space="preserve">0,05 </w:t>
      </w:r>
    </w:p>
    <w:p w:rsidR="00063EBD" w:rsidRPr="00046C3A" w:rsidRDefault="00063EBD" w:rsidP="00063EBD">
      <w:pPr>
        <w:ind w:firstLine="709"/>
        <w:jc w:val="both"/>
      </w:pPr>
      <w:r w:rsidRPr="00046C3A">
        <w:t xml:space="preserve">Гpудная  железа </w:t>
      </w:r>
      <w:r w:rsidRPr="00046C3A">
        <w:rPr>
          <w:u w:val="single"/>
        </w:rPr>
        <w:t xml:space="preserve">                              </w:t>
      </w:r>
      <w:r w:rsidRPr="00046C3A">
        <w:t xml:space="preserve">0,05  </w:t>
      </w:r>
    </w:p>
    <w:p w:rsidR="00063EBD" w:rsidRPr="00046C3A" w:rsidRDefault="00063EBD" w:rsidP="00063EBD">
      <w:pPr>
        <w:ind w:firstLine="709"/>
        <w:jc w:val="both"/>
      </w:pPr>
      <w:r w:rsidRPr="00046C3A">
        <w:t xml:space="preserve">Печень  </w:t>
      </w:r>
      <w:r w:rsidRPr="00046C3A">
        <w:rPr>
          <w:u w:val="single"/>
        </w:rPr>
        <w:t xml:space="preserve">                                            </w:t>
      </w:r>
      <w:r w:rsidRPr="00046C3A">
        <w:t xml:space="preserve">0,05 </w:t>
      </w:r>
    </w:p>
    <w:p w:rsidR="00063EBD" w:rsidRPr="00046C3A" w:rsidRDefault="00063EBD" w:rsidP="00063EBD">
      <w:pPr>
        <w:ind w:firstLine="709"/>
        <w:jc w:val="both"/>
      </w:pPr>
      <w:r w:rsidRPr="00046C3A">
        <w:t>Пищево</w:t>
      </w:r>
      <w:r w:rsidRPr="00046C3A">
        <w:rPr>
          <w:u w:val="single"/>
        </w:rPr>
        <w:t xml:space="preserve">д                                           </w:t>
      </w:r>
      <w:r w:rsidRPr="00046C3A">
        <w:t xml:space="preserve">0,05 </w:t>
      </w:r>
    </w:p>
    <w:p w:rsidR="00063EBD" w:rsidRPr="00046C3A" w:rsidRDefault="00063EBD" w:rsidP="00063EBD">
      <w:pPr>
        <w:ind w:firstLine="709"/>
        <w:jc w:val="both"/>
      </w:pPr>
      <w:r w:rsidRPr="00046C3A">
        <w:t xml:space="preserve">lЦитoвидная железа  </w:t>
      </w:r>
      <w:r w:rsidRPr="00046C3A">
        <w:rPr>
          <w:u w:val="single"/>
        </w:rPr>
        <w:t xml:space="preserve">                      </w:t>
      </w:r>
      <w:r w:rsidRPr="00046C3A">
        <w:t xml:space="preserve">0,05 </w:t>
      </w:r>
    </w:p>
    <w:p w:rsidR="00063EBD" w:rsidRPr="00046C3A" w:rsidRDefault="00063EBD" w:rsidP="00063EBD">
      <w:pPr>
        <w:ind w:firstLine="709"/>
        <w:jc w:val="both"/>
      </w:pPr>
      <w:r w:rsidRPr="00046C3A">
        <w:t xml:space="preserve">Кожа </w:t>
      </w:r>
      <w:r w:rsidRPr="00046C3A">
        <w:rPr>
          <w:u w:val="single"/>
        </w:rPr>
        <w:t xml:space="preserve">                                                </w:t>
      </w:r>
      <w:r w:rsidRPr="00046C3A">
        <w:t xml:space="preserve">0,01 </w:t>
      </w:r>
    </w:p>
    <w:p w:rsidR="00063EBD" w:rsidRPr="00046C3A" w:rsidRDefault="00063EBD" w:rsidP="00063EBD">
      <w:pPr>
        <w:ind w:firstLine="709"/>
        <w:jc w:val="both"/>
      </w:pPr>
      <w:r w:rsidRPr="00046C3A">
        <w:t xml:space="preserve">Клетки костных поверхностей </w:t>
      </w:r>
      <w:r w:rsidRPr="00046C3A">
        <w:rPr>
          <w:u w:val="single"/>
        </w:rPr>
        <w:t xml:space="preserve">     </w:t>
      </w:r>
      <w:r w:rsidRPr="00046C3A">
        <w:t xml:space="preserve">0,01 </w:t>
      </w:r>
    </w:p>
    <w:p w:rsidR="00063EBD" w:rsidRPr="00046C3A" w:rsidRDefault="00063EBD" w:rsidP="00063EBD">
      <w:pPr>
        <w:ind w:firstLine="709"/>
        <w:jc w:val="both"/>
      </w:pPr>
      <w:r w:rsidRPr="00046C3A">
        <w:t xml:space="preserve">Ocтaльнoe </w:t>
      </w:r>
      <w:r w:rsidRPr="00046C3A">
        <w:rPr>
          <w:u w:val="single"/>
        </w:rPr>
        <w:t xml:space="preserve">                                       </w:t>
      </w:r>
      <w:r w:rsidRPr="00046C3A">
        <w:t xml:space="preserve">0,05 </w:t>
      </w:r>
    </w:p>
    <w:p w:rsidR="00776492" w:rsidRDefault="00776492" w:rsidP="00776492">
      <w:pPr>
        <w:ind w:firstLine="709"/>
        <w:jc w:val="both"/>
        <w:rPr>
          <w:b/>
          <w:bCs/>
        </w:rPr>
      </w:pPr>
    </w:p>
    <w:p w:rsidR="00776492" w:rsidRPr="00776492" w:rsidRDefault="00776492" w:rsidP="00776492">
      <w:pPr>
        <w:ind w:firstLine="709"/>
        <w:jc w:val="both"/>
      </w:pPr>
      <w:r w:rsidRPr="00776492">
        <w:rPr>
          <w:b/>
          <w:bCs/>
        </w:rPr>
        <w:t>Облучение любыми дозами излучения может вызвать</w:t>
      </w:r>
      <w:r w:rsidR="00055D16">
        <w:rPr>
          <w:b/>
          <w:bCs/>
        </w:rPr>
        <w:t>:</w:t>
      </w:r>
    </w:p>
    <w:p w:rsidR="00776492" w:rsidRPr="00776492" w:rsidRDefault="00055D16" w:rsidP="00E57ADE">
      <w:pPr>
        <w:ind w:firstLine="708"/>
        <w:jc w:val="both"/>
      </w:pPr>
      <w:r w:rsidRPr="00055D16">
        <w:rPr>
          <w:bCs/>
          <w:i/>
          <w:iCs/>
        </w:rPr>
        <w:t xml:space="preserve">- </w:t>
      </w:r>
      <w:r w:rsidR="00776492" w:rsidRPr="00055D16">
        <w:rPr>
          <w:bCs/>
          <w:i/>
          <w:iCs/>
        </w:rPr>
        <w:t>стохастические эффекты</w:t>
      </w:r>
      <w:r w:rsidR="00776492" w:rsidRPr="00776492">
        <w:rPr>
          <w:b/>
          <w:bCs/>
          <w:i/>
          <w:iCs/>
        </w:rPr>
        <w:t xml:space="preserve"> </w:t>
      </w:r>
      <w:r w:rsidR="00776492" w:rsidRPr="00776492">
        <w:t>в том случае, если облученная клетка не погибла, а подверглась изменениям. В измененной клетке может возникнуть рак.</w:t>
      </w:r>
    </w:p>
    <w:p w:rsidR="00776492" w:rsidRPr="00776492" w:rsidRDefault="00776492" w:rsidP="00776492">
      <w:pPr>
        <w:ind w:firstLine="709"/>
        <w:jc w:val="both"/>
      </w:pPr>
      <w:r w:rsidRPr="00776492">
        <w:lastRenderedPageBreak/>
        <w:t>Вероятность возникновения рака выше для более высоких доз, но тяжесть любого рака, который может быть причино</w:t>
      </w:r>
      <w:r w:rsidR="00055D16">
        <w:t>й облучения, от дозы не зависит;</w:t>
      </w:r>
    </w:p>
    <w:p w:rsidR="00776492" w:rsidRPr="00776492" w:rsidRDefault="00055D16" w:rsidP="00E57ADE">
      <w:pPr>
        <w:ind w:firstLine="708"/>
        <w:jc w:val="both"/>
      </w:pPr>
      <w:r w:rsidRPr="00055D16">
        <w:rPr>
          <w:bCs/>
          <w:i/>
          <w:iCs/>
        </w:rPr>
        <w:t xml:space="preserve">- </w:t>
      </w:r>
      <w:r w:rsidR="00776492" w:rsidRPr="00055D16">
        <w:rPr>
          <w:bCs/>
          <w:i/>
          <w:iCs/>
        </w:rPr>
        <w:t>детерминированные эффекты,</w:t>
      </w:r>
      <w:r w:rsidR="00776492" w:rsidRPr="00055D16">
        <w:rPr>
          <w:b/>
          <w:bCs/>
          <w:i/>
          <w:iCs/>
        </w:rPr>
        <w:t xml:space="preserve"> </w:t>
      </w:r>
      <w:r w:rsidR="00776492" w:rsidRPr="00776492">
        <w:t>которые обязательно будут иметь место, если доза превысит пороговый уровень.</w:t>
      </w:r>
    </w:p>
    <w:p w:rsidR="00776492" w:rsidRPr="00776492" w:rsidRDefault="00776492" w:rsidP="00776492">
      <w:pPr>
        <w:ind w:firstLine="709"/>
        <w:jc w:val="both"/>
      </w:pPr>
      <w:r w:rsidRPr="00776492">
        <w:t>Тяжесть возрастает вместе с дозой свыше порогового значения.</w:t>
      </w:r>
    </w:p>
    <w:p w:rsidR="007E4813" w:rsidRPr="0096310D" w:rsidRDefault="007E4813" w:rsidP="007E4813">
      <w:pPr>
        <w:ind w:firstLine="709"/>
        <w:jc w:val="both"/>
      </w:pPr>
      <w:r w:rsidRPr="0096310D">
        <w:t>Эквивалентная и эффективная дозы являются величинами, которые предназначены для применения в радиационной безопасности, включая в общем виде, и оценку риска. Они обеспечивают основу для оценки вероятности стохастических эффектов только для поглощенной дозы значительно ниже порогов  детерминированных эффектов.</w:t>
      </w:r>
    </w:p>
    <w:p w:rsidR="007E4813" w:rsidRPr="0096310D" w:rsidRDefault="00160DF8" w:rsidP="007E4813">
      <w:pPr>
        <w:ind w:firstLine="709"/>
        <w:jc w:val="both"/>
        <w:rPr>
          <w:iCs/>
        </w:rPr>
      </w:pPr>
      <w:r w:rsidRPr="0096310D">
        <w:t xml:space="preserve">НРБ-99/2009 устанавливают </w:t>
      </w:r>
      <w:r w:rsidRPr="0096310D">
        <w:rPr>
          <w:iCs/>
        </w:rPr>
        <w:t>д</w:t>
      </w:r>
      <w:r w:rsidR="007E4813" w:rsidRPr="0096310D">
        <w:rPr>
          <w:iCs/>
        </w:rPr>
        <w:t>опустимые уровни радиоактивного загрязнения поверхностей рабочих помещений и находящегося в них оборудования, кожных покровов, спецодежды</w:t>
      </w:r>
      <w:r w:rsidRPr="0096310D">
        <w:rPr>
          <w:iCs/>
        </w:rPr>
        <w:t>.</w:t>
      </w:r>
      <w:r w:rsidR="007E4813" w:rsidRPr="0096310D">
        <w:rPr>
          <w:iCs/>
        </w:rPr>
        <w:t xml:space="preserve"> </w:t>
      </w:r>
    </w:p>
    <w:p w:rsidR="006D36A1" w:rsidRPr="00E57ADE" w:rsidRDefault="006D36A1" w:rsidP="007E4813">
      <w:pPr>
        <w:ind w:firstLine="709"/>
        <w:jc w:val="both"/>
        <w:rPr>
          <w:b/>
          <w:bCs/>
        </w:rPr>
      </w:pPr>
      <w:r w:rsidRPr="00E57ADE">
        <w:rPr>
          <w:b/>
          <w:bCs/>
        </w:rPr>
        <w:t>Допустимые уровни радиоактивного загрязнения поверхностей рабочих помещений и находящегося в них оборудования, кожных покровов, спецодежды, спецобуви и других средств индивидуальной защиты</w:t>
      </w:r>
    </w:p>
    <w:tbl>
      <w:tblPr>
        <w:tblpPr w:leftFromText="180" w:rightFromText="180" w:vertAnchor="text" w:horzAnchor="margin" w:tblpX="149" w:tblpY="165"/>
        <w:tblW w:w="9062" w:type="dxa"/>
        <w:tblLayout w:type="fixed"/>
        <w:tblCellMar>
          <w:left w:w="0" w:type="dxa"/>
          <w:right w:w="0" w:type="dxa"/>
        </w:tblCellMar>
        <w:tblLook w:val="04A0" w:firstRow="1" w:lastRow="0" w:firstColumn="1" w:lastColumn="0" w:noHBand="0" w:noVBand="1"/>
      </w:tblPr>
      <w:tblGrid>
        <w:gridCol w:w="4382"/>
        <w:gridCol w:w="1561"/>
        <w:gridCol w:w="1418"/>
        <w:gridCol w:w="1701"/>
      </w:tblGrid>
      <w:tr w:rsidR="00172371" w:rsidTr="00EB7B8D">
        <w:trPr>
          <w:trHeight w:val="1013"/>
        </w:trPr>
        <w:tc>
          <w:tcPr>
            <w:tcW w:w="4382" w:type="dxa"/>
            <w:vMerge w:val="restart"/>
            <w:tcBorders>
              <w:top w:val="single" w:sz="8" w:space="0" w:color="FFFFFF"/>
              <w:left w:val="single" w:sz="8" w:space="0" w:color="FFFFFF"/>
              <w:bottom w:val="single" w:sz="24" w:space="0" w:color="FFFFFF"/>
              <w:right w:val="single" w:sz="8" w:space="0" w:color="FFFFFF"/>
            </w:tcBorders>
            <w:shd w:val="clear" w:color="auto" w:fill="FF0000"/>
            <w:tcMar>
              <w:top w:w="72" w:type="dxa"/>
              <w:left w:w="144" w:type="dxa"/>
              <w:bottom w:w="72" w:type="dxa"/>
              <w:right w:w="144" w:type="dxa"/>
            </w:tcMar>
            <w:hideMark/>
          </w:tcPr>
          <w:p w:rsidR="00172371" w:rsidRPr="006359FE" w:rsidRDefault="00172371" w:rsidP="00EB7B8D">
            <w:pPr>
              <w:pStyle w:val="a4"/>
              <w:spacing w:before="0" w:beforeAutospacing="0" w:after="0" w:afterAutospacing="0"/>
              <w:jc w:val="center"/>
              <w:textAlignment w:val="baseline"/>
              <w:rPr>
                <w:rFonts w:ascii="Arial" w:hAnsi="Arial" w:cs="Arial"/>
              </w:rPr>
            </w:pPr>
            <w:r w:rsidRPr="006359FE">
              <w:rPr>
                <w:b/>
                <w:bCs/>
                <w:color w:val="FFFFFF"/>
                <w:kern w:val="24"/>
              </w:rPr>
              <w:t>Объект загрязнения</w:t>
            </w:r>
          </w:p>
        </w:tc>
        <w:tc>
          <w:tcPr>
            <w:tcW w:w="2979" w:type="dxa"/>
            <w:gridSpan w:val="2"/>
            <w:tcBorders>
              <w:top w:val="single" w:sz="8" w:space="0" w:color="FFFFFF"/>
              <w:left w:val="single" w:sz="8" w:space="0" w:color="FFFFFF"/>
              <w:bottom w:val="single" w:sz="8" w:space="0" w:color="FFFFFF"/>
              <w:right w:val="single" w:sz="8" w:space="0" w:color="FFFFFF"/>
            </w:tcBorders>
            <w:shd w:val="clear" w:color="auto" w:fill="FF0000"/>
            <w:tcMar>
              <w:top w:w="72" w:type="dxa"/>
              <w:left w:w="144" w:type="dxa"/>
              <w:bottom w:w="72" w:type="dxa"/>
              <w:right w:w="144" w:type="dxa"/>
            </w:tcMar>
            <w:hideMark/>
          </w:tcPr>
          <w:p w:rsidR="00172371" w:rsidRPr="006359FE" w:rsidRDefault="00172371" w:rsidP="00EB7B8D">
            <w:pPr>
              <w:pStyle w:val="a4"/>
              <w:spacing w:before="0" w:beforeAutospacing="0" w:after="0" w:afterAutospacing="0"/>
              <w:jc w:val="center"/>
              <w:textAlignment w:val="baseline"/>
              <w:rPr>
                <w:rFonts w:ascii="Arial" w:hAnsi="Arial" w:cs="Arial"/>
              </w:rPr>
            </w:pPr>
            <w:r w:rsidRPr="006359FE">
              <w:rPr>
                <w:b/>
                <w:bCs/>
                <w:color w:val="FFFFFF"/>
                <w:kern w:val="24"/>
              </w:rPr>
              <w:t>Альфа-активные нуклиды*</w:t>
            </w:r>
          </w:p>
        </w:tc>
        <w:tc>
          <w:tcPr>
            <w:tcW w:w="1701" w:type="dxa"/>
            <w:vMerge w:val="restart"/>
            <w:tcBorders>
              <w:top w:val="single" w:sz="8" w:space="0" w:color="FFFFFF"/>
              <w:left w:val="single" w:sz="8" w:space="0" w:color="FFFFFF"/>
              <w:bottom w:val="single" w:sz="24" w:space="0" w:color="FFFFFF"/>
              <w:right w:val="single" w:sz="8" w:space="0" w:color="FFFFFF"/>
            </w:tcBorders>
            <w:shd w:val="clear" w:color="auto" w:fill="FF0000"/>
            <w:tcMar>
              <w:top w:w="72" w:type="dxa"/>
              <w:left w:w="144" w:type="dxa"/>
              <w:bottom w:w="72" w:type="dxa"/>
              <w:right w:w="144" w:type="dxa"/>
            </w:tcMar>
            <w:hideMark/>
          </w:tcPr>
          <w:p w:rsidR="00172371" w:rsidRPr="006359FE" w:rsidRDefault="00172371" w:rsidP="00EB7B8D">
            <w:pPr>
              <w:pStyle w:val="a4"/>
              <w:spacing w:before="0" w:beforeAutospacing="0" w:after="0" w:afterAutospacing="0"/>
              <w:jc w:val="center"/>
              <w:textAlignment w:val="baseline"/>
              <w:rPr>
                <w:rFonts w:ascii="Arial" w:hAnsi="Arial" w:cs="Arial"/>
              </w:rPr>
            </w:pPr>
            <w:r w:rsidRPr="006359FE">
              <w:rPr>
                <w:b/>
                <w:bCs/>
                <w:color w:val="FFFFFF"/>
                <w:kern w:val="24"/>
              </w:rPr>
              <w:t>Бета-активные</w:t>
            </w:r>
          </w:p>
          <w:p w:rsidR="00172371" w:rsidRPr="006359FE" w:rsidRDefault="00172371" w:rsidP="00EB7B8D">
            <w:pPr>
              <w:pStyle w:val="a4"/>
              <w:spacing w:before="0" w:beforeAutospacing="0" w:after="0" w:afterAutospacing="0"/>
              <w:jc w:val="center"/>
              <w:textAlignment w:val="baseline"/>
              <w:rPr>
                <w:rFonts w:ascii="Arial" w:hAnsi="Arial" w:cs="Arial"/>
              </w:rPr>
            </w:pPr>
            <w:r w:rsidRPr="006359FE">
              <w:rPr>
                <w:b/>
                <w:bCs/>
                <w:color w:val="FFFFFF"/>
                <w:kern w:val="24"/>
              </w:rPr>
              <w:t>нуклиды*</w:t>
            </w:r>
          </w:p>
        </w:tc>
      </w:tr>
      <w:tr w:rsidR="00172371" w:rsidTr="00EB7B8D">
        <w:trPr>
          <w:trHeight w:val="432"/>
        </w:trPr>
        <w:tc>
          <w:tcPr>
            <w:tcW w:w="4382" w:type="dxa"/>
            <w:vMerge/>
            <w:tcBorders>
              <w:top w:val="single" w:sz="8" w:space="0" w:color="FFFFFF"/>
              <w:left w:val="single" w:sz="8" w:space="0" w:color="FFFFFF"/>
              <w:bottom w:val="single" w:sz="24" w:space="0" w:color="FFFFFF"/>
              <w:right w:val="single" w:sz="8" w:space="0" w:color="FFFFFF"/>
            </w:tcBorders>
            <w:vAlign w:val="center"/>
            <w:hideMark/>
          </w:tcPr>
          <w:p w:rsidR="00172371" w:rsidRPr="006359FE" w:rsidRDefault="00172371" w:rsidP="00EB7B8D">
            <w:pPr>
              <w:rPr>
                <w:rFonts w:ascii="Arial" w:hAnsi="Arial" w:cs="Arial"/>
              </w:rPr>
            </w:pPr>
          </w:p>
        </w:tc>
        <w:tc>
          <w:tcPr>
            <w:tcW w:w="1561" w:type="dxa"/>
            <w:tcBorders>
              <w:top w:val="single" w:sz="8" w:space="0" w:color="FFFFFF"/>
              <w:left w:val="single" w:sz="24" w:space="0" w:color="FFFFFF"/>
              <w:bottom w:val="single" w:sz="8" w:space="0" w:color="FFFFFF"/>
              <w:right w:val="single" w:sz="8" w:space="0" w:color="FFFFFF"/>
            </w:tcBorders>
            <w:shd w:val="clear" w:color="auto" w:fill="FF0000"/>
            <w:tcMar>
              <w:top w:w="8" w:type="dxa"/>
              <w:left w:w="107" w:type="dxa"/>
              <w:bottom w:w="0" w:type="dxa"/>
              <w:right w:w="107" w:type="dxa"/>
            </w:tcMar>
            <w:vAlign w:val="center"/>
            <w:hideMark/>
          </w:tcPr>
          <w:p w:rsidR="00172371" w:rsidRPr="006359FE" w:rsidRDefault="00172371" w:rsidP="00EB7B8D">
            <w:pPr>
              <w:pStyle w:val="a4"/>
              <w:spacing w:before="0" w:beforeAutospacing="0" w:after="0" w:afterAutospacing="0"/>
              <w:jc w:val="center"/>
              <w:textAlignment w:val="baseline"/>
              <w:rPr>
                <w:rFonts w:ascii="Arial" w:hAnsi="Arial" w:cs="Arial"/>
              </w:rPr>
            </w:pPr>
            <w:r w:rsidRPr="006359FE">
              <w:rPr>
                <w:color w:val="FFFFFF"/>
                <w:kern w:val="24"/>
              </w:rPr>
              <w:t>отдельные**</w:t>
            </w:r>
          </w:p>
        </w:tc>
        <w:tc>
          <w:tcPr>
            <w:tcW w:w="1418" w:type="dxa"/>
            <w:tcBorders>
              <w:top w:val="single" w:sz="8" w:space="0" w:color="FFFFFF"/>
              <w:left w:val="single" w:sz="8" w:space="0" w:color="FFFFFF"/>
              <w:bottom w:val="single" w:sz="8" w:space="0" w:color="FFFFFF"/>
              <w:right w:val="single" w:sz="24" w:space="0" w:color="FFFFFF"/>
            </w:tcBorders>
            <w:shd w:val="clear" w:color="auto" w:fill="FF0000"/>
            <w:tcMar>
              <w:top w:w="8" w:type="dxa"/>
              <w:left w:w="107" w:type="dxa"/>
              <w:bottom w:w="0" w:type="dxa"/>
              <w:right w:w="107" w:type="dxa"/>
            </w:tcMar>
            <w:vAlign w:val="center"/>
            <w:hideMark/>
          </w:tcPr>
          <w:p w:rsidR="00172371" w:rsidRPr="006359FE" w:rsidRDefault="00172371" w:rsidP="00EB7B8D">
            <w:pPr>
              <w:pStyle w:val="a4"/>
              <w:spacing w:before="0" w:beforeAutospacing="0" w:after="0" w:afterAutospacing="0"/>
              <w:jc w:val="center"/>
              <w:textAlignment w:val="baseline"/>
              <w:rPr>
                <w:rFonts w:ascii="Arial" w:hAnsi="Arial" w:cs="Arial"/>
              </w:rPr>
            </w:pPr>
            <w:r w:rsidRPr="006359FE">
              <w:rPr>
                <w:color w:val="FFFFFF"/>
                <w:kern w:val="24"/>
              </w:rPr>
              <w:t>прочие</w:t>
            </w:r>
          </w:p>
        </w:tc>
        <w:tc>
          <w:tcPr>
            <w:tcW w:w="1701" w:type="dxa"/>
            <w:vMerge/>
            <w:tcBorders>
              <w:top w:val="single" w:sz="8" w:space="0" w:color="FFFFFF"/>
              <w:left w:val="single" w:sz="8" w:space="0" w:color="FFFFFF"/>
              <w:bottom w:val="single" w:sz="24" w:space="0" w:color="FFFFFF"/>
              <w:right w:val="single" w:sz="8" w:space="0" w:color="FFFFFF"/>
            </w:tcBorders>
            <w:vAlign w:val="center"/>
            <w:hideMark/>
          </w:tcPr>
          <w:p w:rsidR="00172371" w:rsidRPr="006359FE" w:rsidRDefault="00172371" w:rsidP="00EB7B8D">
            <w:pPr>
              <w:rPr>
                <w:rFonts w:ascii="Arial" w:hAnsi="Arial" w:cs="Arial"/>
              </w:rPr>
            </w:pPr>
          </w:p>
        </w:tc>
      </w:tr>
      <w:tr w:rsidR="00172371" w:rsidTr="00EB7B8D">
        <w:trPr>
          <w:trHeight w:val="1152"/>
        </w:trPr>
        <w:tc>
          <w:tcPr>
            <w:tcW w:w="4382" w:type="dxa"/>
            <w:tcBorders>
              <w:top w:val="single" w:sz="24" w:space="0" w:color="FFFFFF"/>
              <w:left w:val="single" w:sz="8" w:space="0" w:color="FFFFFF"/>
              <w:bottom w:val="single" w:sz="8" w:space="0" w:color="FFFFFF"/>
              <w:right w:val="single" w:sz="8" w:space="0" w:color="FFFFFF"/>
            </w:tcBorders>
            <w:shd w:val="clear" w:color="auto" w:fill="0070C0"/>
            <w:tcMar>
              <w:top w:w="8" w:type="dxa"/>
              <w:left w:w="107" w:type="dxa"/>
              <w:bottom w:w="0" w:type="dxa"/>
              <w:right w:w="107" w:type="dxa"/>
            </w:tcMar>
            <w:hideMark/>
          </w:tcPr>
          <w:p w:rsidR="00172371" w:rsidRPr="006359FE" w:rsidRDefault="00172371" w:rsidP="00EB7B8D">
            <w:pPr>
              <w:pStyle w:val="a4"/>
              <w:spacing w:before="0" w:beforeAutospacing="0" w:after="0" w:afterAutospacing="0"/>
              <w:textAlignment w:val="baseline"/>
              <w:rPr>
                <w:rFonts w:ascii="Arial" w:hAnsi="Arial" w:cs="Arial"/>
              </w:rPr>
            </w:pPr>
            <w:r w:rsidRPr="006359FE">
              <w:rPr>
                <w:color w:val="FFFFFF"/>
                <w:kern w:val="24"/>
              </w:rPr>
              <w:t>Неповрежденная кожа, спецбелье,  полотенца, внутренняя поверхность лицевых частей средств индивидуальной защиты</w:t>
            </w:r>
          </w:p>
        </w:tc>
        <w:tc>
          <w:tcPr>
            <w:tcW w:w="1561" w:type="dxa"/>
            <w:tcBorders>
              <w:top w:val="single" w:sz="8" w:space="0" w:color="FFFFFF"/>
              <w:left w:val="single" w:sz="8" w:space="0" w:color="FFFFFF"/>
              <w:bottom w:val="single" w:sz="8" w:space="0" w:color="FFFFFF"/>
              <w:right w:val="single" w:sz="8" w:space="0" w:color="FFFFFF"/>
            </w:tcBorders>
            <w:shd w:val="clear" w:color="auto" w:fill="0070C0"/>
            <w:tcMar>
              <w:top w:w="8" w:type="dxa"/>
              <w:left w:w="107" w:type="dxa"/>
              <w:bottom w:w="0" w:type="dxa"/>
              <w:right w:w="107" w:type="dxa"/>
            </w:tcMar>
            <w:hideMark/>
          </w:tcPr>
          <w:p w:rsidR="00172371" w:rsidRPr="006359FE" w:rsidRDefault="00172371" w:rsidP="00EB7B8D">
            <w:pPr>
              <w:pStyle w:val="a4"/>
              <w:spacing w:before="0" w:beforeAutospacing="0" w:after="0" w:afterAutospacing="0"/>
              <w:jc w:val="center"/>
              <w:textAlignment w:val="baseline"/>
              <w:rPr>
                <w:rFonts w:ascii="Arial" w:hAnsi="Arial" w:cs="Arial"/>
              </w:rPr>
            </w:pPr>
            <w:r w:rsidRPr="006359FE">
              <w:rPr>
                <w:color w:val="FFFFFF"/>
                <w:kern w:val="24"/>
              </w:rPr>
              <w:t>2</w:t>
            </w:r>
          </w:p>
        </w:tc>
        <w:tc>
          <w:tcPr>
            <w:tcW w:w="1418" w:type="dxa"/>
            <w:tcBorders>
              <w:top w:val="single" w:sz="8" w:space="0" w:color="FFFFFF"/>
              <w:left w:val="single" w:sz="8" w:space="0" w:color="FFFFFF"/>
              <w:bottom w:val="single" w:sz="8" w:space="0" w:color="FFFFFF"/>
              <w:right w:val="single" w:sz="8" w:space="0" w:color="FFFFFF"/>
            </w:tcBorders>
            <w:shd w:val="clear" w:color="auto" w:fill="0070C0"/>
            <w:tcMar>
              <w:top w:w="8" w:type="dxa"/>
              <w:left w:w="107" w:type="dxa"/>
              <w:bottom w:w="0" w:type="dxa"/>
              <w:right w:w="107" w:type="dxa"/>
            </w:tcMar>
            <w:hideMark/>
          </w:tcPr>
          <w:p w:rsidR="00172371" w:rsidRPr="006359FE" w:rsidRDefault="00172371" w:rsidP="00EB7B8D">
            <w:pPr>
              <w:pStyle w:val="a4"/>
              <w:spacing w:before="0" w:beforeAutospacing="0" w:after="0" w:afterAutospacing="0"/>
              <w:jc w:val="center"/>
              <w:textAlignment w:val="baseline"/>
              <w:rPr>
                <w:rFonts w:ascii="Arial" w:hAnsi="Arial" w:cs="Arial"/>
              </w:rPr>
            </w:pPr>
            <w:r w:rsidRPr="006359FE">
              <w:rPr>
                <w:color w:val="FFFFFF"/>
                <w:kern w:val="24"/>
              </w:rPr>
              <w:t>2</w:t>
            </w:r>
          </w:p>
        </w:tc>
        <w:tc>
          <w:tcPr>
            <w:tcW w:w="1701" w:type="dxa"/>
            <w:tcBorders>
              <w:top w:val="single" w:sz="24" w:space="0" w:color="FFFFFF"/>
              <w:left w:val="single" w:sz="8" w:space="0" w:color="FFFFFF"/>
              <w:bottom w:val="single" w:sz="8" w:space="0" w:color="FFFFFF"/>
              <w:right w:val="single" w:sz="8" w:space="0" w:color="FFFFFF"/>
            </w:tcBorders>
            <w:shd w:val="clear" w:color="auto" w:fill="0070C0"/>
            <w:tcMar>
              <w:top w:w="8" w:type="dxa"/>
              <w:left w:w="107" w:type="dxa"/>
              <w:bottom w:w="0" w:type="dxa"/>
              <w:right w:w="107" w:type="dxa"/>
            </w:tcMar>
            <w:hideMark/>
          </w:tcPr>
          <w:p w:rsidR="00172371" w:rsidRPr="006359FE" w:rsidRDefault="00172371" w:rsidP="00EB7B8D">
            <w:pPr>
              <w:pStyle w:val="a4"/>
              <w:spacing w:before="0" w:beforeAutospacing="0" w:after="0" w:afterAutospacing="0"/>
              <w:jc w:val="center"/>
              <w:textAlignment w:val="baseline"/>
              <w:rPr>
                <w:rFonts w:ascii="Arial" w:hAnsi="Arial" w:cs="Arial"/>
              </w:rPr>
            </w:pPr>
            <w:r w:rsidRPr="006359FE">
              <w:rPr>
                <w:color w:val="FFFFFF"/>
                <w:kern w:val="24"/>
              </w:rPr>
              <w:t>200***</w:t>
            </w:r>
          </w:p>
        </w:tc>
      </w:tr>
      <w:tr w:rsidR="00172371" w:rsidTr="00EB7B8D">
        <w:trPr>
          <w:trHeight w:val="1152"/>
        </w:trPr>
        <w:tc>
          <w:tcPr>
            <w:tcW w:w="4382" w:type="dxa"/>
            <w:tcBorders>
              <w:top w:val="single" w:sz="8" w:space="0" w:color="FFFFFF"/>
              <w:left w:val="single" w:sz="8" w:space="0" w:color="FFFFFF"/>
              <w:bottom w:val="single" w:sz="8" w:space="0" w:color="FFFFFF"/>
              <w:right w:val="single" w:sz="8" w:space="0" w:color="FFFFFF"/>
            </w:tcBorders>
            <w:shd w:val="clear" w:color="auto" w:fill="0070C0"/>
            <w:tcMar>
              <w:top w:w="8" w:type="dxa"/>
              <w:left w:w="107" w:type="dxa"/>
              <w:bottom w:w="0" w:type="dxa"/>
              <w:right w:w="107" w:type="dxa"/>
            </w:tcMar>
            <w:hideMark/>
          </w:tcPr>
          <w:p w:rsidR="00172371" w:rsidRPr="006359FE" w:rsidRDefault="00172371" w:rsidP="00EB7B8D">
            <w:pPr>
              <w:pStyle w:val="a4"/>
              <w:spacing w:before="0" w:beforeAutospacing="0" w:after="0" w:afterAutospacing="0"/>
              <w:textAlignment w:val="baseline"/>
              <w:rPr>
                <w:rFonts w:ascii="Arial" w:hAnsi="Arial" w:cs="Arial"/>
              </w:rPr>
            </w:pPr>
            <w:r w:rsidRPr="006359FE">
              <w:rPr>
                <w:color w:val="FFFFFF"/>
                <w:kern w:val="24"/>
              </w:rPr>
              <w:t>Основная спецодежда,  внутренняя поверхность дополнительных средств индивидуальной защиты, наружная поверхность спецобуви</w:t>
            </w:r>
          </w:p>
        </w:tc>
        <w:tc>
          <w:tcPr>
            <w:tcW w:w="1561" w:type="dxa"/>
            <w:tcBorders>
              <w:top w:val="single" w:sz="8" w:space="0" w:color="FFFFFF"/>
              <w:left w:val="single" w:sz="8" w:space="0" w:color="FFFFFF"/>
              <w:bottom w:val="single" w:sz="8" w:space="0" w:color="FFFFFF"/>
              <w:right w:val="single" w:sz="8" w:space="0" w:color="FFFFFF"/>
            </w:tcBorders>
            <w:shd w:val="clear" w:color="auto" w:fill="0070C0"/>
            <w:tcMar>
              <w:top w:w="8" w:type="dxa"/>
              <w:left w:w="107" w:type="dxa"/>
              <w:bottom w:w="0" w:type="dxa"/>
              <w:right w:w="107" w:type="dxa"/>
            </w:tcMar>
            <w:hideMark/>
          </w:tcPr>
          <w:p w:rsidR="00172371" w:rsidRPr="006359FE" w:rsidRDefault="00172371" w:rsidP="00EB7B8D">
            <w:pPr>
              <w:pStyle w:val="a4"/>
              <w:spacing w:before="0" w:beforeAutospacing="0" w:after="0" w:afterAutospacing="0"/>
              <w:jc w:val="center"/>
              <w:textAlignment w:val="baseline"/>
              <w:rPr>
                <w:rFonts w:ascii="Arial" w:hAnsi="Arial" w:cs="Arial"/>
              </w:rPr>
            </w:pPr>
            <w:r w:rsidRPr="006359FE">
              <w:rPr>
                <w:color w:val="FFFFFF"/>
                <w:kern w:val="24"/>
              </w:rPr>
              <w:t>5</w:t>
            </w:r>
          </w:p>
        </w:tc>
        <w:tc>
          <w:tcPr>
            <w:tcW w:w="1418" w:type="dxa"/>
            <w:tcBorders>
              <w:top w:val="single" w:sz="8" w:space="0" w:color="FFFFFF"/>
              <w:left w:val="single" w:sz="8" w:space="0" w:color="FFFFFF"/>
              <w:bottom w:val="single" w:sz="8" w:space="0" w:color="FFFFFF"/>
              <w:right w:val="single" w:sz="8" w:space="0" w:color="FFFFFF"/>
            </w:tcBorders>
            <w:shd w:val="clear" w:color="auto" w:fill="0070C0"/>
            <w:tcMar>
              <w:top w:w="8" w:type="dxa"/>
              <w:left w:w="107" w:type="dxa"/>
              <w:bottom w:w="0" w:type="dxa"/>
              <w:right w:w="107" w:type="dxa"/>
            </w:tcMar>
            <w:hideMark/>
          </w:tcPr>
          <w:p w:rsidR="00172371" w:rsidRPr="006359FE" w:rsidRDefault="00172371" w:rsidP="00EB7B8D">
            <w:pPr>
              <w:pStyle w:val="a4"/>
              <w:spacing w:before="0" w:beforeAutospacing="0" w:after="0" w:afterAutospacing="0"/>
              <w:jc w:val="center"/>
              <w:textAlignment w:val="baseline"/>
              <w:rPr>
                <w:rFonts w:ascii="Arial" w:hAnsi="Arial" w:cs="Arial"/>
              </w:rPr>
            </w:pPr>
            <w:r w:rsidRPr="006359FE">
              <w:rPr>
                <w:color w:val="FFFFFF"/>
                <w:kern w:val="24"/>
              </w:rPr>
              <w:t>20</w:t>
            </w:r>
          </w:p>
        </w:tc>
        <w:tc>
          <w:tcPr>
            <w:tcW w:w="1701" w:type="dxa"/>
            <w:tcBorders>
              <w:top w:val="single" w:sz="8" w:space="0" w:color="FFFFFF"/>
              <w:left w:val="single" w:sz="8" w:space="0" w:color="FFFFFF"/>
              <w:bottom w:val="single" w:sz="8" w:space="0" w:color="FFFFFF"/>
              <w:right w:val="single" w:sz="8" w:space="0" w:color="FFFFFF"/>
            </w:tcBorders>
            <w:shd w:val="clear" w:color="auto" w:fill="0070C0"/>
            <w:tcMar>
              <w:top w:w="8" w:type="dxa"/>
              <w:left w:w="107" w:type="dxa"/>
              <w:bottom w:w="0" w:type="dxa"/>
              <w:right w:w="107" w:type="dxa"/>
            </w:tcMar>
            <w:hideMark/>
          </w:tcPr>
          <w:p w:rsidR="00172371" w:rsidRPr="006359FE" w:rsidRDefault="00172371" w:rsidP="00EB7B8D">
            <w:pPr>
              <w:pStyle w:val="a4"/>
              <w:spacing w:before="0" w:beforeAutospacing="0" w:after="0" w:afterAutospacing="0"/>
              <w:jc w:val="center"/>
              <w:textAlignment w:val="baseline"/>
              <w:rPr>
                <w:rFonts w:ascii="Arial" w:hAnsi="Arial" w:cs="Arial"/>
              </w:rPr>
            </w:pPr>
            <w:r w:rsidRPr="006359FE">
              <w:rPr>
                <w:color w:val="FFFFFF"/>
                <w:kern w:val="24"/>
              </w:rPr>
              <w:t>2000</w:t>
            </w:r>
          </w:p>
        </w:tc>
      </w:tr>
      <w:tr w:rsidR="00172371" w:rsidTr="00EB7B8D">
        <w:trPr>
          <w:trHeight w:val="1152"/>
        </w:trPr>
        <w:tc>
          <w:tcPr>
            <w:tcW w:w="4382" w:type="dxa"/>
            <w:tcBorders>
              <w:top w:val="single" w:sz="8" w:space="0" w:color="FFFFFF"/>
              <w:left w:val="single" w:sz="8" w:space="0" w:color="FFFFFF"/>
              <w:bottom w:val="single" w:sz="8" w:space="0" w:color="FFFFFF"/>
              <w:right w:val="single" w:sz="8" w:space="0" w:color="FFFFFF"/>
            </w:tcBorders>
            <w:shd w:val="clear" w:color="auto" w:fill="0070C0"/>
            <w:tcMar>
              <w:top w:w="8" w:type="dxa"/>
              <w:left w:w="107" w:type="dxa"/>
              <w:bottom w:w="0" w:type="dxa"/>
              <w:right w:w="107" w:type="dxa"/>
            </w:tcMar>
            <w:hideMark/>
          </w:tcPr>
          <w:p w:rsidR="00172371" w:rsidRPr="006359FE" w:rsidRDefault="00172371" w:rsidP="00EB7B8D">
            <w:pPr>
              <w:pStyle w:val="a4"/>
              <w:spacing w:before="0" w:beforeAutospacing="0" w:after="0" w:afterAutospacing="0"/>
              <w:textAlignment w:val="baseline"/>
              <w:rPr>
                <w:rFonts w:ascii="Arial" w:hAnsi="Arial" w:cs="Arial"/>
              </w:rPr>
            </w:pPr>
            <w:r w:rsidRPr="006359FE">
              <w:rPr>
                <w:color w:val="FFFFFF"/>
                <w:kern w:val="24"/>
              </w:rPr>
              <w:t xml:space="preserve">Поверхности помещений постоянного пребывания персонала и находящегося в них оборудования </w:t>
            </w:r>
          </w:p>
        </w:tc>
        <w:tc>
          <w:tcPr>
            <w:tcW w:w="1561" w:type="dxa"/>
            <w:tcBorders>
              <w:top w:val="single" w:sz="8" w:space="0" w:color="FFFFFF"/>
              <w:left w:val="single" w:sz="8" w:space="0" w:color="FFFFFF"/>
              <w:bottom w:val="single" w:sz="8" w:space="0" w:color="FFFFFF"/>
              <w:right w:val="single" w:sz="8" w:space="0" w:color="FFFFFF"/>
            </w:tcBorders>
            <w:shd w:val="clear" w:color="auto" w:fill="0070C0"/>
            <w:tcMar>
              <w:top w:w="8" w:type="dxa"/>
              <w:left w:w="107" w:type="dxa"/>
              <w:bottom w:w="0" w:type="dxa"/>
              <w:right w:w="107" w:type="dxa"/>
            </w:tcMar>
            <w:hideMark/>
          </w:tcPr>
          <w:p w:rsidR="00172371" w:rsidRPr="006359FE" w:rsidRDefault="00172371" w:rsidP="00EB7B8D">
            <w:pPr>
              <w:pStyle w:val="a4"/>
              <w:spacing w:before="0" w:beforeAutospacing="0" w:after="0" w:afterAutospacing="0"/>
              <w:jc w:val="center"/>
              <w:textAlignment w:val="baseline"/>
              <w:rPr>
                <w:rFonts w:ascii="Arial" w:hAnsi="Arial" w:cs="Arial"/>
              </w:rPr>
            </w:pPr>
            <w:r w:rsidRPr="006359FE">
              <w:rPr>
                <w:color w:val="FFFFFF"/>
                <w:kern w:val="24"/>
              </w:rPr>
              <w:t>5</w:t>
            </w:r>
          </w:p>
        </w:tc>
        <w:tc>
          <w:tcPr>
            <w:tcW w:w="1418" w:type="dxa"/>
            <w:tcBorders>
              <w:top w:val="single" w:sz="8" w:space="0" w:color="FFFFFF"/>
              <w:left w:val="single" w:sz="8" w:space="0" w:color="FFFFFF"/>
              <w:bottom w:val="single" w:sz="8" w:space="0" w:color="FFFFFF"/>
              <w:right w:val="single" w:sz="8" w:space="0" w:color="FFFFFF"/>
            </w:tcBorders>
            <w:shd w:val="clear" w:color="auto" w:fill="0070C0"/>
            <w:tcMar>
              <w:top w:w="8" w:type="dxa"/>
              <w:left w:w="107" w:type="dxa"/>
              <w:bottom w:w="0" w:type="dxa"/>
              <w:right w:w="107" w:type="dxa"/>
            </w:tcMar>
            <w:hideMark/>
          </w:tcPr>
          <w:p w:rsidR="00172371" w:rsidRPr="006359FE" w:rsidRDefault="00172371" w:rsidP="00EB7B8D">
            <w:pPr>
              <w:pStyle w:val="a4"/>
              <w:spacing w:before="0" w:beforeAutospacing="0" w:after="0" w:afterAutospacing="0"/>
              <w:jc w:val="center"/>
              <w:textAlignment w:val="baseline"/>
              <w:rPr>
                <w:rFonts w:ascii="Arial" w:hAnsi="Arial" w:cs="Arial"/>
              </w:rPr>
            </w:pPr>
            <w:r w:rsidRPr="006359FE">
              <w:rPr>
                <w:color w:val="FFFFFF"/>
                <w:kern w:val="24"/>
              </w:rPr>
              <w:t>20</w:t>
            </w:r>
          </w:p>
        </w:tc>
        <w:tc>
          <w:tcPr>
            <w:tcW w:w="1701" w:type="dxa"/>
            <w:tcBorders>
              <w:top w:val="single" w:sz="8" w:space="0" w:color="FFFFFF"/>
              <w:left w:val="single" w:sz="8" w:space="0" w:color="FFFFFF"/>
              <w:bottom w:val="single" w:sz="8" w:space="0" w:color="FFFFFF"/>
              <w:right w:val="single" w:sz="8" w:space="0" w:color="FFFFFF"/>
            </w:tcBorders>
            <w:shd w:val="clear" w:color="auto" w:fill="0070C0"/>
            <w:tcMar>
              <w:top w:w="8" w:type="dxa"/>
              <w:left w:w="107" w:type="dxa"/>
              <w:bottom w:w="0" w:type="dxa"/>
              <w:right w:w="107" w:type="dxa"/>
            </w:tcMar>
            <w:hideMark/>
          </w:tcPr>
          <w:p w:rsidR="00172371" w:rsidRPr="006359FE" w:rsidRDefault="00172371" w:rsidP="00EB7B8D">
            <w:pPr>
              <w:pStyle w:val="a4"/>
              <w:spacing w:before="0" w:beforeAutospacing="0" w:after="0" w:afterAutospacing="0"/>
              <w:jc w:val="center"/>
              <w:textAlignment w:val="baseline"/>
              <w:rPr>
                <w:rFonts w:ascii="Arial" w:hAnsi="Arial" w:cs="Arial"/>
              </w:rPr>
            </w:pPr>
            <w:r w:rsidRPr="006359FE">
              <w:rPr>
                <w:color w:val="FFFFFF"/>
                <w:kern w:val="24"/>
              </w:rPr>
              <w:t>2000</w:t>
            </w:r>
          </w:p>
        </w:tc>
      </w:tr>
      <w:tr w:rsidR="00172371" w:rsidTr="00EB7B8D">
        <w:trPr>
          <w:trHeight w:val="1152"/>
        </w:trPr>
        <w:tc>
          <w:tcPr>
            <w:tcW w:w="4382" w:type="dxa"/>
            <w:tcBorders>
              <w:top w:val="single" w:sz="8" w:space="0" w:color="FFFFFF"/>
              <w:left w:val="single" w:sz="8" w:space="0" w:color="FFFFFF"/>
              <w:bottom w:val="single" w:sz="8" w:space="0" w:color="FFFFFF"/>
              <w:right w:val="single" w:sz="8" w:space="0" w:color="FFFFFF"/>
            </w:tcBorders>
            <w:shd w:val="clear" w:color="auto" w:fill="0070C0"/>
            <w:tcMar>
              <w:top w:w="8" w:type="dxa"/>
              <w:left w:w="107" w:type="dxa"/>
              <w:bottom w:w="0" w:type="dxa"/>
              <w:right w:w="107" w:type="dxa"/>
            </w:tcMar>
            <w:hideMark/>
          </w:tcPr>
          <w:p w:rsidR="00172371" w:rsidRPr="006359FE" w:rsidRDefault="00172371" w:rsidP="00EB7B8D">
            <w:pPr>
              <w:pStyle w:val="a4"/>
              <w:spacing w:before="0" w:beforeAutospacing="0" w:after="0" w:afterAutospacing="0"/>
              <w:textAlignment w:val="baseline"/>
              <w:rPr>
                <w:rFonts w:ascii="Arial" w:hAnsi="Arial" w:cs="Arial"/>
              </w:rPr>
            </w:pPr>
            <w:r w:rsidRPr="006359FE">
              <w:rPr>
                <w:color w:val="FFFFFF"/>
                <w:kern w:val="24"/>
              </w:rPr>
              <w:t>Поверхности помещений периодического пребывания персонала и находящегося</w:t>
            </w:r>
          </w:p>
          <w:p w:rsidR="00172371" w:rsidRPr="006359FE" w:rsidRDefault="00172371" w:rsidP="00EB7B8D">
            <w:pPr>
              <w:pStyle w:val="a4"/>
              <w:spacing w:before="0" w:beforeAutospacing="0" w:after="0" w:afterAutospacing="0"/>
              <w:textAlignment w:val="baseline"/>
              <w:rPr>
                <w:rFonts w:ascii="Arial" w:hAnsi="Arial" w:cs="Arial"/>
              </w:rPr>
            </w:pPr>
            <w:r w:rsidRPr="006359FE">
              <w:rPr>
                <w:color w:val="FFFFFF"/>
                <w:kern w:val="24"/>
              </w:rPr>
              <w:t>в них оборудования</w:t>
            </w:r>
          </w:p>
        </w:tc>
        <w:tc>
          <w:tcPr>
            <w:tcW w:w="1561" w:type="dxa"/>
            <w:tcBorders>
              <w:top w:val="single" w:sz="8" w:space="0" w:color="FFFFFF"/>
              <w:left w:val="single" w:sz="8" w:space="0" w:color="FFFFFF"/>
              <w:bottom w:val="single" w:sz="8" w:space="0" w:color="FFFFFF"/>
              <w:right w:val="single" w:sz="8" w:space="0" w:color="FFFFFF"/>
            </w:tcBorders>
            <w:shd w:val="clear" w:color="auto" w:fill="0070C0"/>
            <w:tcMar>
              <w:top w:w="8" w:type="dxa"/>
              <w:left w:w="107" w:type="dxa"/>
              <w:bottom w:w="0" w:type="dxa"/>
              <w:right w:w="107" w:type="dxa"/>
            </w:tcMar>
            <w:hideMark/>
          </w:tcPr>
          <w:p w:rsidR="00172371" w:rsidRPr="006359FE" w:rsidRDefault="00172371" w:rsidP="00EB7B8D">
            <w:pPr>
              <w:pStyle w:val="a4"/>
              <w:spacing w:before="0" w:beforeAutospacing="0" w:after="0" w:afterAutospacing="0"/>
              <w:jc w:val="center"/>
              <w:textAlignment w:val="baseline"/>
              <w:rPr>
                <w:rFonts w:ascii="Arial" w:hAnsi="Arial" w:cs="Arial"/>
              </w:rPr>
            </w:pPr>
            <w:r w:rsidRPr="006359FE">
              <w:rPr>
                <w:color w:val="FFFFFF"/>
                <w:kern w:val="24"/>
              </w:rPr>
              <w:t>50</w:t>
            </w:r>
          </w:p>
        </w:tc>
        <w:tc>
          <w:tcPr>
            <w:tcW w:w="1418" w:type="dxa"/>
            <w:tcBorders>
              <w:top w:val="single" w:sz="8" w:space="0" w:color="FFFFFF"/>
              <w:left w:val="single" w:sz="8" w:space="0" w:color="FFFFFF"/>
              <w:bottom w:val="single" w:sz="8" w:space="0" w:color="FFFFFF"/>
              <w:right w:val="single" w:sz="8" w:space="0" w:color="FFFFFF"/>
            </w:tcBorders>
            <w:shd w:val="clear" w:color="auto" w:fill="0070C0"/>
            <w:tcMar>
              <w:top w:w="8" w:type="dxa"/>
              <w:left w:w="107" w:type="dxa"/>
              <w:bottom w:w="0" w:type="dxa"/>
              <w:right w:w="107" w:type="dxa"/>
            </w:tcMar>
            <w:hideMark/>
          </w:tcPr>
          <w:p w:rsidR="00172371" w:rsidRPr="006359FE" w:rsidRDefault="00172371" w:rsidP="00EB7B8D">
            <w:pPr>
              <w:pStyle w:val="a4"/>
              <w:spacing w:before="0" w:beforeAutospacing="0" w:after="0" w:afterAutospacing="0"/>
              <w:jc w:val="center"/>
              <w:textAlignment w:val="baseline"/>
              <w:rPr>
                <w:rFonts w:ascii="Arial" w:hAnsi="Arial" w:cs="Arial"/>
              </w:rPr>
            </w:pPr>
            <w:r w:rsidRPr="006359FE">
              <w:rPr>
                <w:color w:val="FFFFFF"/>
                <w:kern w:val="24"/>
              </w:rPr>
              <w:t>200</w:t>
            </w:r>
          </w:p>
        </w:tc>
        <w:tc>
          <w:tcPr>
            <w:tcW w:w="1701" w:type="dxa"/>
            <w:tcBorders>
              <w:top w:val="single" w:sz="8" w:space="0" w:color="FFFFFF"/>
              <w:left w:val="single" w:sz="8" w:space="0" w:color="FFFFFF"/>
              <w:bottom w:val="single" w:sz="8" w:space="0" w:color="FFFFFF"/>
              <w:right w:val="single" w:sz="8" w:space="0" w:color="FFFFFF"/>
            </w:tcBorders>
            <w:shd w:val="clear" w:color="auto" w:fill="0070C0"/>
            <w:tcMar>
              <w:top w:w="8" w:type="dxa"/>
              <w:left w:w="107" w:type="dxa"/>
              <w:bottom w:w="0" w:type="dxa"/>
              <w:right w:w="107" w:type="dxa"/>
            </w:tcMar>
            <w:hideMark/>
          </w:tcPr>
          <w:p w:rsidR="00172371" w:rsidRPr="006359FE" w:rsidRDefault="00172371" w:rsidP="00EB7B8D">
            <w:pPr>
              <w:pStyle w:val="a4"/>
              <w:spacing w:before="0" w:beforeAutospacing="0" w:after="0" w:afterAutospacing="0"/>
              <w:jc w:val="center"/>
              <w:textAlignment w:val="baseline"/>
              <w:rPr>
                <w:rFonts w:ascii="Arial" w:hAnsi="Arial" w:cs="Arial"/>
              </w:rPr>
            </w:pPr>
            <w:r w:rsidRPr="006359FE">
              <w:rPr>
                <w:color w:val="FFFFFF"/>
                <w:kern w:val="24"/>
              </w:rPr>
              <w:t>10000</w:t>
            </w:r>
          </w:p>
        </w:tc>
      </w:tr>
      <w:tr w:rsidR="00172371" w:rsidTr="00EB7B8D">
        <w:trPr>
          <w:trHeight w:val="1152"/>
        </w:trPr>
        <w:tc>
          <w:tcPr>
            <w:tcW w:w="4382" w:type="dxa"/>
            <w:tcBorders>
              <w:top w:val="single" w:sz="8" w:space="0" w:color="FFFFFF"/>
              <w:left w:val="single" w:sz="8" w:space="0" w:color="FFFFFF"/>
              <w:bottom w:val="single" w:sz="8" w:space="0" w:color="FFFFFF"/>
              <w:right w:val="single" w:sz="8" w:space="0" w:color="FFFFFF"/>
            </w:tcBorders>
            <w:shd w:val="clear" w:color="auto" w:fill="0070C0"/>
            <w:tcMar>
              <w:top w:w="8" w:type="dxa"/>
              <w:left w:w="107" w:type="dxa"/>
              <w:bottom w:w="0" w:type="dxa"/>
              <w:right w:w="107" w:type="dxa"/>
            </w:tcMar>
            <w:hideMark/>
          </w:tcPr>
          <w:p w:rsidR="00172371" w:rsidRPr="006359FE" w:rsidRDefault="00172371" w:rsidP="00EB7B8D">
            <w:pPr>
              <w:pStyle w:val="a4"/>
              <w:spacing w:before="0" w:beforeAutospacing="0" w:after="0" w:afterAutospacing="0"/>
              <w:textAlignment w:val="baseline"/>
              <w:rPr>
                <w:rFonts w:ascii="Arial" w:hAnsi="Arial" w:cs="Arial"/>
              </w:rPr>
            </w:pPr>
            <w:r w:rsidRPr="006359FE">
              <w:rPr>
                <w:color w:val="FFFFFF"/>
                <w:kern w:val="24"/>
              </w:rPr>
              <w:t>Наружная поверхность дополнительных средств индивидуальной защиты, снимаемых в саншлюзах</w:t>
            </w:r>
          </w:p>
        </w:tc>
        <w:tc>
          <w:tcPr>
            <w:tcW w:w="1561" w:type="dxa"/>
            <w:tcBorders>
              <w:top w:val="single" w:sz="8" w:space="0" w:color="FFFFFF"/>
              <w:left w:val="single" w:sz="8" w:space="0" w:color="FFFFFF"/>
              <w:bottom w:val="single" w:sz="8" w:space="0" w:color="FFFFFF"/>
              <w:right w:val="single" w:sz="8" w:space="0" w:color="FFFFFF"/>
            </w:tcBorders>
            <w:shd w:val="clear" w:color="auto" w:fill="0070C0"/>
            <w:tcMar>
              <w:top w:w="8" w:type="dxa"/>
              <w:left w:w="107" w:type="dxa"/>
              <w:bottom w:w="0" w:type="dxa"/>
              <w:right w:w="107" w:type="dxa"/>
            </w:tcMar>
            <w:hideMark/>
          </w:tcPr>
          <w:p w:rsidR="00172371" w:rsidRPr="006359FE" w:rsidRDefault="00172371" w:rsidP="00EB7B8D">
            <w:pPr>
              <w:pStyle w:val="a4"/>
              <w:spacing w:before="0" w:beforeAutospacing="0" w:after="0" w:afterAutospacing="0"/>
              <w:jc w:val="center"/>
              <w:textAlignment w:val="baseline"/>
              <w:rPr>
                <w:rFonts w:ascii="Arial" w:hAnsi="Arial" w:cs="Arial"/>
              </w:rPr>
            </w:pPr>
            <w:r w:rsidRPr="006359FE">
              <w:rPr>
                <w:color w:val="FFFFFF"/>
                <w:kern w:val="24"/>
              </w:rPr>
              <w:t>50</w:t>
            </w:r>
          </w:p>
        </w:tc>
        <w:tc>
          <w:tcPr>
            <w:tcW w:w="1418" w:type="dxa"/>
            <w:tcBorders>
              <w:top w:val="single" w:sz="8" w:space="0" w:color="FFFFFF"/>
              <w:left w:val="single" w:sz="8" w:space="0" w:color="FFFFFF"/>
              <w:bottom w:val="single" w:sz="8" w:space="0" w:color="FFFFFF"/>
              <w:right w:val="single" w:sz="8" w:space="0" w:color="FFFFFF"/>
            </w:tcBorders>
            <w:shd w:val="clear" w:color="auto" w:fill="0070C0"/>
            <w:tcMar>
              <w:top w:w="8" w:type="dxa"/>
              <w:left w:w="107" w:type="dxa"/>
              <w:bottom w:w="0" w:type="dxa"/>
              <w:right w:w="107" w:type="dxa"/>
            </w:tcMar>
            <w:hideMark/>
          </w:tcPr>
          <w:p w:rsidR="00172371" w:rsidRPr="006359FE" w:rsidRDefault="00172371" w:rsidP="00EB7B8D">
            <w:pPr>
              <w:pStyle w:val="a4"/>
              <w:spacing w:before="0" w:beforeAutospacing="0" w:after="0" w:afterAutospacing="0"/>
              <w:jc w:val="center"/>
              <w:textAlignment w:val="baseline"/>
              <w:rPr>
                <w:rFonts w:ascii="Arial" w:hAnsi="Arial" w:cs="Arial"/>
              </w:rPr>
            </w:pPr>
            <w:r w:rsidRPr="006359FE">
              <w:rPr>
                <w:color w:val="FFFFFF"/>
                <w:kern w:val="24"/>
              </w:rPr>
              <w:t>200</w:t>
            </w:r>
          </w:p>
        </w:tc>
        <w:tc>
          <w:tcPr>
            <w:tcW w:w="1701" w:type="dxa"/>
            <w:tcBorders>
              <w:top w:val="single" w:sz="8" w:space="0" w:color="FFFFFF"/>
              <w:left w:val="single" w:sz="8" w:space="0" w:color="FFFFFF"/>
              <w:bottom w:val="single" w:sz="8" w:space="0" w:color="FFFFFF"/>
              <w:right w:val="single" w:sz="8" w:space="0" w:color="FFFFFF"/>
            </w:tcBorders>
            <w:shd w:val="clear" w:color="auto" w:fill="0070C0"/>
            <w:tcMar>
              <w:top w:w="8" w:type="dxa"/>
              <w:left w:w="107" w:type="dxa"/>
              <w:bottom w:w="0" w:type="dxa"/>
              <w:right w:w="107" w:type="dxa"/>
            </w:tcMar>
            <w:hideMark/>
          </w:tcPr>
          <w:p w:rsidR="00172371" w:rsidRPr="006359FE" w:rsidRDefault="00172371" w:rsidP="00EB7B8D">
            <w:pPr>
              <w:pStyle w:val="a4"/>
              <w:spacing w:before="0" w:beforeAutospacing="0" w:after="0" w:afterAutospacing="0"/>
              <w:jc w:val="center"/>
              <w:textAlignment w:val="baseline"/>
              <w:rPr>
                <w:rFonts w:ascii="Arial" w:hAnsi="Arial" w:cs="Arial"/>
              </w:rPr>
            </w:pPr>
            <w:r w:rsidRPr="006359FE">
              <w:rPr>
                <w:color w:val="FFFFFF"/>
                <w:kern w:val="24"/>
              </w:rPr>
              <w:t>10000</w:t>
            </w:r>
          </w:p>
        </w:tc>
      </w:tr>
    </w:tbl>
    <w:p w:rsidR="00390E4B" w:rsidRDefault="00390E4B" w:rsidP="007E4813">
      <w:pPr>
        <w:ind w:firstLine="709"/>
        <w:jc w:val="both"/>
        <w:rPr>
          <w:iCs/>
        </w:rPr>
      </w:pPr>
    </w:p>
    <w:p w:rsidR="00390E4B" w:rsidRPr="00594483" w:rsidRDefault="00390E4B" w:rsidP="00594483">
      <w:pPr>
        <w:rPr>
          <w:lang w:eastAsia="ru-RU"/>
        </w:rPr>
      </w:pPr>
      <w:r w:rsidRPr="00594483">
        <w:rPr>
          <w:iCs/>
          <w:lang w:eastAsia="ru-RU"/>
        </w:rPr>
        <w:lastRenderedPageBreak/>
        <w:t>* Для кожных покровов, спецодежды, спецобуви и других средств индивидуальной защиты нормируется общее (снимаемое и неснимаемое) радиоактивное загрязнение. В остальных случаях нормируется только снимаемое загрязнение.</w:t>
      </w:r>
      <w:r w:rsidRPr="00594483">
        <w:rPr>
          <w:lang w:eastAsia="ru-RU"/>
        </w:rPr>
        <w:t xml:space="preserve"> </w:t>
      </w:r>
    </w:p>
    <w:p w:rsidR="00390E4B" w:rsidRPr="00594483" w:rsidRDefault="00390E4B" w:rsidP="00594483">
      <w:pPr>
        <w:rPr>
          <w:lang w:eastAsia="ru-RU"/>
        </w:rPr>
      </w:pPr>
      <w:r w:rsidRPr="00594483">
        <w:rPr>
          <w:iCs/>
          <w:lang w:eastAsia="ru-RU"/>
        </w:rPr>
        <w:t> **</w:t>
      </w:r>
      <w:r w:rsidRPr="00594483">
        <w:rPr>
          <w:iCs/>
          <w:vertAlign w:val="superscript"/>
          <w:lang w:eastAsia="ru-RU"/>
        </w:rPr>
        <w:t xml:space="preserve"> </w:t>
      </w:r>
      <w:r w:rsidRPr="00594483">
        <w:rPr>
          <w:iCs/>
          <w:lang w:eastAsia="ru-RU"/>
        </w:rPr>
        <w:t>К отдельным относятся альфа-активные нуклиды, среднегодовая допустимая объемная активность которых в воздухе рабочих помещений ДОА &lt; 0,3 Бк/м</w:t>
      </w:r>
      <w:r w:rsidRPr="00594483">
        <w:rPr>
          <w:iCs/>
          <w:vertAlign w:val="superscript"/>
          <w:lang w:eastAsia="ru-RU"/>
        </w:rPr>
        <w:t>3</w:t>
      </w:r>
      <w:r w:rsidRPr="00594483">
        <w:rPr>
          <w:iCs/>
          <w:lang w:eastAsia="ru-RU"/>
        </w:rPr>
        <w:t>.</w:t>
      </w:r>
      <w:r w:rsidRPr="00594483">
        <w:rPr>
          <w:lang w:eastAsia="ru-RU"/>
        </w:rPr>
        <w:t xml:space="preserve"> </w:t>
      </w:r>
    </w:p>
    <w:p w:rsidR="00390E4B" w:rsidRPr="00594483" w:rsidRDefault="00390E4B" w:rsidP="00594483">
      <w:pPr>
        <w:ind w:firstLine="709"/>
        <w:jc w:val="both"/>
        <w:rPr>
          <w:iCs/>
        </w:rPr>
      </w:pPr>
      <w:r w:rsidRPr="00594483">
        <w:rPr>
          <w:iCs/>
          <w:lang w:eastAsia="ru-RU"/>
        </w:rPr>
        <w:t xml:space="preserve">*** для </w:t>
      </w:r>
      <w:r w:rsidRPr="00594483">
        <w:rPr>
          <w:iCs/>
          <w:vertAlign w:val="superscript"/>
          <w:lang w:eastAsia="ru-RU"/>
        </w:rPr>
        <w:t>90</w:t>
      </w:r>
      <w:r w:rsidRPr="00594483">
        <w:rPr>
          <w:iCs/>
          <w:lang w:eastAsia="ru-RU"/>
        </w:rPr>
        <w:t xml:space="preserve">Sr + </w:t>
      </w:r>
      <w:r w:rsidRPr="00594483">
        <w:rPr>
          <w:iCs/>
          <w:vertAlign w:val="superscript"/>
          <w:lang w:eastAsia="ru-RU"/>
        </w:rPr>
        <w:t>90</w:t>
      </w:r>
      <w:r w:rsidRPr="00594483">
        <w:rPr>
          <w:iCs/>
          <w:lang w:eastAsia="ru-RU"/>
        </w:rPr>
        <w:t>Y - 40 част/(см</w:t>
      </w:r>
      <w:r w:rsidRPr="00594483">
        <w:rPr>
          <w:iCs/>
          <w:vertAlign w:val="superscript"/>
          <w:lang w:eastAsia="ru-RU"/>
        </w:rPr>
        <w:t>2</w:t>
      </w:r>
      <w:r w:rsidRPr="00594483">
        <w:rPr>
          <w:iCs/>
          <w:lang w:eastAsia="ru-RU"/>
        </w:rPr>
        <w:t xml:space="preserve"> x мин).</w:t>
      </w:r>
    </w:p>
    <w:p w:rsidR="00390E4B" w:rsidRDefault="00390E4B" w:rsidP="007E4813">
      <w:pPr>
        <w:ind w:firstLine="709"/>
        <w:jc w:val="both"/>
        <w:rPr>
          <w:iCs/>
        </w:rPr>
      </w:pPr>
    </w:p>
    <w:p w:rsidR="006D36A1" w:rsidRPr="0096310D" w:rsidRDefault="003D11CD" w:rsidP="007E4813">
      <w:pPr>
        <w:ind w:firstLine="709"/>
        <w:jc w:val="both"/>
        <w:rPr>
          <w:iCs/>
        </w:rPr>
      </w:pPr>
      <w:r w:rsidRPr="0096310D">
        <w:rPr>
          <w:iCs/>
        </w:rPr>
        <w:t>Дезактивация загрязненных поверхностей осуществляется специальными растворами с учетом вида радиоактивного загрязнения (снимаемого и неснимаемого)</w:t>
      </w:r>
      <w:r w:rsidR="00160DF8" w:rsidRPr="0096310D">
        <w:rPr>
          <w:iCs/>
        </w:rPr>
        <w:t>.</w:t>
      </w:r>
    </w:p>
    <w:p w:rsidR="003D11CD" w:rsidRPr="0096310D" w:rsidRDefault="003D11CD" w:rsidP="003D11CD">
      <w:pPr>
        <w:ind w:firstLine="709"/>
        <w:jc w:val="both"/>
        <w:rPr>
          <w:b/>
        </w:rPr>
      </w:pPr>
      <w:r w:rsidRPr="0096310D">
        <w:rPr>
          <w:b/>
          <w:i/>
        </w:rPr>
        <w:t>Дезактивация</w:t>
      </w:r>
      <w:r w:rsidRPr="0096310D">
        <w:rPr>
          <w:b/>
        </w:rPr>
        <w:t xml:space="preserve"> - </w:t>
      </w:r>
      <w:r w:rsidRPr="00055D16">
        <w:t>удаление радиоактивного загрязнения с какой-либо поверхности или из какой-либо среды, или его снижение.</w:t>
      </w:r>
    </w:p>
    <w:p w:rsidR="003D11CD" w:rsidRPr="00055D16" w:rsidRDefault="003D11CD" w:rsidP="003D11CD">
      <w:pPr>
        <w:ind w:firstLine="709"/>
        <w:jc w:val="both"/>
      </w:pPr>
      <w:r w:rsidRPr="0096310D">
        <w:rPr>
          <w:b/>
          <w:i/>
        </w:rPr>
        <w:t>Загрязнение радиоактивное</w:t>
      </w:r>
      <w:r w:rsidRPr="0096310D">
        <w:rPr>
          <w:b/>
        </w:rPr>
        <w:t xml:space="preserve"> - </w:t>
      </w:r>
      <w:r w:rsidRPr="00055D16">
        <w:t>присутствие радиоактивных веществ на поверхности. внутри материала, в воздухе, в теле человека или в другом месте, в количестве, пpeвышающем  уровни, установленные НРБ-99/2009.</w:t>
      </w:r>
    </w:p>
    <w:p w:rsidR="003D11CD" w:rsidRPr="00055D16" w:rsidRDefault="003D11CD" w:rsidP="003D11CD">
      <w:pPr>
        <w:ind w:firstLine="709"/>
        <w:jc w:val="both"/>
      </w:pPr>
      <w:r w:rsidRPr="0096310D">
        <w:rPr>
          <w:b/>
          <w:i/>
        </w:rPr>
        <w:t>Загрязнение поверхности неснимаемое (фиксиpованное)</w:t>
      </w:r>
      <w:r w:rsidRPr="0096310D">
        <w:rPr>
          <w:b/>
        </w:rPr>
        <w:t xml:space="preserve"> - </w:t>
      </w:r>
      <w:r w:rsidRPr="00055D16">
        <w:t>радиоактивные вещества, которые не переносятся при контакте на другие предметы и не удаляются при дезактивации.</w:t>
      </w:r>
    </w:p>
    <w:p w:rsidR="003D11CD" w:rsidRPr="0096310D" w:rsidRDefault="003D11CD" w:rsidP="007E4813">
      <w:pPr>
        <w:ind w:firstLine="709"/>
        <w:jc w:val="both"/>
        <w:rPr>
          <w:b/>
        </w:rPr>
      </w:pPr>
      <w:r w:rsidRPr="0096310D">
        <w:rPr>
          <w:b/>
          <w:i/>
        </w:rPr>
        <w:t>Загрязнение поверхности снимаемое (нефиксиpованное)</w:t>
      </w:r>
      <w:r w:rsidRPr="0096310D">
        <w:rPr>
          <w:b/>
        </w:rPr>
        <w:t xml:space="preserve"> - </w:t>
      </w:r>
      <w:r w:rsidRPr="00055D16">
        <w:t>которые  переносятся при контакте на другие предметы и удаляются при дезактивации.</w:t>
      </w:r>
    </w:p>
    <w:p w:rsidR="007E4813" w:rsidRPr="0096310D" w:rsidRDefault="007E4813" w:rsidP="007E4813">
      <w:pPr>
        <w:ind w:firstLine="709"/>
        <w:jc w:val="both"/>
      </w:pPr>
      <w:r w:rsidRPr="0096310D">
        <w:t>Контроль доз внешнего и внутреннего облучения персонала является важной задачей служб дозиметрии организаций</w:t>
      </w:r>
      <w:r w:rsidRPr="0096310D">
        <w:rPr>
          <w:iCs/>
        </w:rPr>
        <w:t xml:space="preserve">. О случаях превышения годовых пределов эффективных доз для персонала, установленных НРБ-99/2009, годовых пределов эквивалентных доз облучения персонала или </w:t>
      </w:r>
      <w:r w:rsidRPr="0003499D">
        <w:rPr>
          <w:iCs/>
        </w:rPr>
        <w:t>квот облучения населения,</w:t>
      </w:r>
      <w:r w:rsidR="0003499D">
        <w:rPr>
          <w:iCs/>
        </w:rPr>
        <w:t xml:space="preserve"> </w:t>
      </w:r>
      <w:r w:rsidRPr="0096310D">
        <w:rPr>
          <w:iCs/>
        </w:rPr>
        <w:t xml:space="preserve"> администрация должна информировать органы исполнительной власти, уполномоченные осуществлять государственный санитарно-эпидемиологический надзор.</w:t>
      </w:r>
    </w:p>
    <w:p w:rsidR="007A56E7" w:rsidRPr="0096310D" w:rsidRDefault="007A56E7" w:rsidP="00DD3A18">
      <w:pPr>
        <w:pStyle w:val="a3"/>
        <w:ind w:left="0" w:firstLine="709"/>
        <w:jc w:val="both"/>
      </w:pPr>
      <w:r w:rsidRPr="0096310D">
        <w:t>Радиационный контроль</w:t>
      </w:r>
      <w:r w:rsidRPr="0096310D">
        <w:rPr>
          <w:rFonts w:eastAsia="+mn-ea" w:cs="+mn-cs"/>
          <w:color w:val="FFFFFF"/>
          <w:kern w:val="24"/>
        </w:rPr>
        <w:t xml:space="preserve"> </w:t>
      </w:r>
      <w:r w:rsidRPr="0096310D">
        <w:t>имеет целью определение степени соблюдения принципов радиационной безопасности и требований нормативов, включая непревышение установленных основных  пределов доз и допустимых уровней при нормальной работе, получение необходимой информации для оптимизации защиты и принятия решений о вмешательстве в случае радиационных аварий.</w:t>
      </w:r>
    </w:p>
    <w:p w:rsidR="0009421E" w:rsidRPr="0096310D" w:rsidRDefault="0009421E" w:rsidP="0009421E">
      <w:pPr>
        <w:pStyle w:val="a3"/>
        <w:ind w:left="0" w:firstLine="709"/>
        <w:jc w:val="both"/>
      </w:pPr>
      <w:r w:rsidRPr="0096310D">
        <w:t>Радиационному контролю подлежат:</w:t>
      </w:r>
    </w:p>
    <w:p w:rsidR="0009421E" w:rsidRPr="0096310D" w:rsidRDefault="0009421E" w:rsidP="00D91C8F">
      <w:pPr>
        <w:pStyle w:val="a3"/>
        <w:ind w:left="0" w:firstLine="708"/>
        <w:jc w:val="both"/>
      </w:pPr>
      <w:r w:rsidRPr="0096310D">
        <w:t>- радиационные характеристики источников излучения, выбросов в атмосферу,  жидких и твердых радиоактивных отходов;</w:t>
      </w:r>
    </w:p>
    <w:p w:rsidR="0009421E" w:rsidRPr="0096310D" w:rsidRDefault="0009421E" w:rsidP="00D91C8F">
      <w:pPr>
        <w:pStyle w:val="a3"/>
        <w:ind w:left="0" w:firstLine="708"/>
        <w:jc w:val="both"/>
      </w:pPr>
      <w:r w:rsidRPr="0096310D">
        <w:t>- радиационные факторы, создаваемые технологическим процессом на рабочих местах и в окружающей среде;</w:t>
      </w:r>
    </w:p>
    <w:p w:rsidR="0009421E" w:rsidRPr="0096310D" w:rsidRDefault="0009421E" w:rsidP="00D91C8F">
      <w:pPr>
        <w:pStyle w:val="a3"/>
        <w:ind w:left="0" w:firstLine="708"/>
        <w:jc w:val="both"/>
      </w:pPr>
      <w:r w:rsidRPr="0096310D">
        <w:t>- радиационные факторы на загрязненных территориях и в зданиях с  повышенным уровнем природного облучения;</w:t>
      </w:r>
    </w:p>
    <w:p w:rsidR="0009421E" w:rsidRPr="0096310D" w:rsidRDefault="0009421E" w:rsidP="00D91C8F">
      <w:pPr>
        <w:pStyle w:val="a3"/>
        <w:ind w:left="0" w:firstLine="708"/>
        <w:jc w:val="both"/>
      </w:pPr>
      <w:r w:rsidRPr="0096310D">
        <w:t xml:space="preserve">- уровни облучения персонала и населения от всех источников излучения, на которые распространяется действие </w:t>
      </w:r>
      <w:r w:rsidR="009F2EC7" w:rsidRPr="0096310D">
        <w:rPr>
          <w:iCs/>
        </w:rPr>
        <w:t>НРБ-99/2009</w:t>
      </w:r>
      <w:r w:rsidRPr="0096310D">
        <w:t>.</w:t>
      </w:r>
    </w:p>
    <w:p w:rsidR="0009421E" w:rsidRPr="0096310D" w:rsidRDefault="0009421E" w:rsidP="0009421E">
      <w:pPr>
        <w:pStyle w:val="a3"/>
        <w:ind w:left="0" w:firstLine="709"/>
        <w:jc w:val="both"/>
      </w:pPr>
      <w:r w:rsidRPr="0096310D">
        <w:t>Основными контролируемыми параметрами являются:</w:t>
      </w:r>
    </w:p>
    <w:p w:rsidR="0009421E" w:rsidRPr="0096310D" w:rsidRDefault="0009421E" w:rsidP="00D91C8F">
      <w:pPr>
        <w:ind w:firstLine="708"/>
        <w:jc w:val="both"/>
      </w:pPr>
      <w:r w:rsidRPr="0096310D">
        <w:t>- годовая эффективная и эквивалентная дозы;</w:t>
      </w:r>
    </w:p>
    <w:p w:rsidR="0009421E" w:rsidRPr="0096310D" w:rsidRDefault="0009421E" w:rsidP="00D91C8F">
      <w:pPr>
        <w:pStyle w:val="a3"/>
        <w:ind w:left="0" w:firstLine="708"/>
        <w:jc w:val="both"/>
      </w:pPr>
      <w:r w:rsidRPr="0096310D">
        <w:t>- поступление радионуклидов в организм и их содержание в организме для оценки годового поступления;</w:t>
      </w:r>
    </w:p>
    <w:p w:rsidR="0009421E" w:rsidRPr="0096310D" w:rsidRDefault="0009421E" w:rsidP="00D91C8F">
      <w:pPr>
        <w:pStyle w:val="a3"/>
        <w:ind w:left="0" w:firstLine="708"/>
        <w:jc w:val="both"/>
      </w:pPr>
      <w:r w:rsidRPr="0096310D">
        <w:t>- объемная или удельная активность радионуклидов в воздухе, воде, пищевых продуктах, строительных материалах и др.;</w:t>
      </w:r>
    </w:p>
    <w:p w:rsidR="0009421E" w:rsidRPr="0096310D" w:rsidRDefault="0009421E" w:rsidP="00D91C8F">
      <w:pPr>
        <w:pStyle w:val="a3"/>
        <w:ind w:left="0" w:firstLine="708"/>
        <w:jc w:val="both"/>
      </w:pPr>
      <w:r w:rsidRPr="0096310D">
        <w:lastRenderedPageBreak/>
        <w:t>- радиоактивное загрязнение кожных покровов, одежды, обуви, рабочих поверхностей;</w:t>
      </w:r>
    </w:p>
    <w:p w:rsidR="0009421E" w:rsidRPr="0096310D" w:rsidRDefault="0009421E" w:rsidP="00D91C8F">
      <w:pPr>
        <w:ind w:firstLine="708"/>
        <w:jc w:val="both"/>
      </w:pPr>
      <w:r w:rsidRPr="0096310D">
        <w:t>- доза и мощность дозы внешнего облучения;</w:t>
      </w:r>
    </w:p>
    <w:p w:rsidR="0009421E" w:rsidRPr="0096310D" w:rsidRDefault="0009421E" w:rsidP="00D91C8F">
      <w:pPr>
        <w:ind w:firstLine="708"/>
        <w:jc w:val="both"/>
      </w:pPr>
      <w:r w:rsidRPr="0096310D">
        <w:t>- плотность потока частиц и фотонов.</w:t>
      </w:r>
    </w:p>
    <w:p w:rsidR="0009421E" w:rsidRPr="0096310D" w:rsidRDefault="0009421E" w:rsidP="0009421E">
      <w:pPr>
        <w:pStyle w:val="a3"/>
        <w:ind w:left="0" w:firstLine="709"/>
      </w:pPr>
      <w:r w:rsidRPr="0096310D">
        <w:t xml:space="preserve">Переход от измеряемых величин к нормируемым определяется методическими указаниями по проведению соответствующих видов радиационного контроля. </w:t>
      </w:r>
    </w:p>
    <w:p w:rsidR="00DD3A18" w:rsidRPr="00DD3A18" w:rsidRDefault="00DD3A18" w:rsidP="0096310D">
      <w:pPr>
        <w:pStyle w:val="a3"/>
        <w:ind w:left="0" w:firstLine="709"/>
        <w:jc w:val="both"/>
      </w:pPr>
      <w:r w:rsidRPr="00DD3A18">
        <w:rPr>
          <w:b/>
          <w:bCs/>
        </w:rPr>
        <w:t>Радиационная безопасность при радиационных авариях</w:t>
      </w:r>
      <w:r w:rsidR="00D91C8F">
        <w:rPr>
          <w:b/>
          <w:bCs/>
        </w:rPr>
        <w:t>.</w:t>
      </w:r>
    </w:p>
    <w:p w:rsidR="00AE6E20" w:rsidRDefault="00DD3A18" w:rsidP="0096310D">
      <w:pPr>
        <w:pStyle w:val="a3"/>
        <w:ind w:left="0" w:firstLine="709"/>
        <w:jc w:val="both"/>
      </w:pPr>
      <w:r w:rsidRPr="00DD3A18">
        <w:t>Система радиационной безопасности персонала и населения при радиационной аварии должна обеспечивать сведение к минимуму негативных последствий аварии, прежде вс</w:t>
      </w:r>
      <w:r w:rsidR="00255E0C">
        <w:t>его - предотвращение возникнове</w:t>
      </w:r>
      <w:r w:rsidRPr="00DD3A18">
        <w:t>ния детерминированных эффектов и минимизацию вероятности стохастических эффектов. При обнаружении радиационной аварии должны быть предприняты срочные меры по прекращению развития аварии, восстановлению контроля над источником излучения и сведения к минимуму доз облучения и количества облученных лиц из персонала и населения, радиоактивного загрязнения производственных помещений и окружающей среды, экономических и социальных потерь, вызванных аварией.</w:t>
      </w:r>
    </w:p>
    <w:p w:rsidR="00DD3A18" w:rsidRDefault="00DD3A18" w:rsidP="0096310D">
      <w:pPr>
        <w:pStyle w:val="a3"/>
        <w:ind w:left="0" w:firstLine="709"/>
        <w:jc w:val="both"/>
      </w:pPr>
      <w:r w:rsidRPr="00DD3A18">
        <w:t>В проектной документации каждого радиационного объекта должны быть определены возможные аварии, возникающие вследствие неисправности оборудования, неправильных действий персонала, стихийных бедствий или иных причин, которые могут привести к потере контроля над источниками излучения и облучению людей и (или) радиоактивному загрязнению окружающей среды. Перечень возможных аварий для конкретных условий работы с источниками излучения согласовывается с органами государственного санитарно-эпидемиологического надзора.</w:t>
      </w:r>
    </w:p>
    <w:p w:rsidR="00DD3A18" w:rsidRDefault="00DD3A18" w:rsidP="0096310D">
      <w:pPr>
        <w:pStyle w:val="a3"/>
        <w:ind w:left="0" w:firstLine="709"/>
        <w:jc w:val="both"/>
      </w:pPr>
      <w:r w:rsidRPr="00DD3A18">
        <w:t>Администрация радиационных объектов 1-11 категорий обязана разработать, утвердить и согласовать с органами местного самоуправления, органами исполнительной власти, осуществляющими государственный надзор и контроль в области обеспечения радиационной безопасности, план мероприятий по защите персонала и населения в случае радиационной аварии.</w:t>
      </w:r>
    </w:p>
    <w:p w:rsidR="00DD3A18" w:rsidRPr="00DD3A18" w:rsidRDefault="00DD3A18" w:rsidP="0096310D">
      <w:pPr>
        <w:pStyle w:val="a3"/>
        <w:ind w:left="0" w:firstLine="709"/>
        <w:jc w:val="both"/>
      </w:pPr>
      <w:r w:rsidRPr="00DD3A18">
        <w:t>На всех радиационных объектах должна быть “Инструкция по действиям персонала в аварийных ситуациях”.</w:t>
      </w:r>
    </w:p>
    <w:p w:rsidR="00DD3A18" w:rsidRPr="00DD3A18" w:rsidRDefault="00DD3A18" w:rsidP="0096310D">
      <w:pPr>
        <w:pStyle w:val="a3"/>
        <w:ind w:left="0" w:firstLine="709"/>
        <w:jc w:val="both"/>
      </w:pPr>
      <w:r w:rsidRPr="00DD3A18">
        <w:t>На производственных участках, в санпропускнике и здравпункте радиационного объекта должны находиться аптечки с набором необходимых средств первой помощи пострадавшим при аварии, а на объектах, где проводится работа с радиоактивными веществами в открытом виде, также и восполняемый запас средств санитарной обработки лиц, подвергшихся загрязнению.</w:t>
      </w:r>
    </w:p>
    <w:p w:rsidR="00DD3A18" w:rsidRPr="00DD3A18" w:rsidRDefault="00DD3A18" w:rsidP="0096310D">
      <w:pPr>
        <w:pStyle w:val="a3"/>
        <w:ind w:left="0" w:firstLine="709"/>
        <w:jc w:val="both"/>
      </w:pPr>
      <w:r w:rsidRPr="00DD3A18">
        <w:t>В каждой организации, в которой возможна радиационная авария, должна быть предусмотрена система экстренного оповещения о возникшей аварии, по сигналам которой персонал должен действовать в соответствии с планом мероприятий по ликвидации радиационной аварии и должностными инструкциями.</w:t>
      </w:r>
    </w:p>
    <w:p w:rsidR="009E27ED" w:rsidRPr="009E27ED" w:rsidRDefault="009E27ED" w:rsidP="0096310D">
      <w:pPr>
        <w:pStyle w:val="a3"/>
        <w:ind w:left="0" w:firstLine="709"/>
        <w:jc w:val="both"/>
      </w:pPr>
      <w:r w:rsidRPr="009E27ED">
        <w:t>К проведению работ по ликвидации аварии и ее последствий должны привлекаться, прежде всего, члены специализированных аварийных бригад. При необходимости для выполнения этих работ могут быть привлечены лица предпочтительно из персонала старше 30 лет. не имеющие медицинских противопоказаний, при их добровольном письменном согласии после информирования о возможных дозах облучения и риске для здоровья. Женщины могут быть допущены к участию в аварийных работах лишь в исключительных случаях.</w:t>
      </w:r>
    </w:p>
    <w:p w:rsidR="009E27ED" w:rsidRPr="009E27ED" w:rsidRDefault="009E27ED" w:rsidP="0096310D">
      <w:pPr>
        <w:pStyle w:val="a3"/>
        <w:ind w:left="0" w:firstLine="709"/>
        <w:jc w:val="both"/>
      </w:pPr>
      <w:r w:rsidRPr="009E27ED">
        <w:lastRenderedPageBreak/>
        <w:t>Работы по ликвидации последствий аварии и выполнение других мероприятий, связанных с возможным переоблучением персонала, должны проводиться под радиационным контролем по специальному разрешению (допуску), в котором определяются предельная продолжительность работы, дополнительные средства защиты, фамилии участников и лица, ответственного за выполнение работ.</w:t>
      </w:r>
    </w:p>
    <w:p w:rsidR="0096310D" w:rsidRPr="00655BA6" w:rsidRDefault="0096310D" w:rsidP="0096310D">
      <w:pPr>
        <w:pStyle w:val="a3"/>
        <w:ind w:left="0" w:firstLine="709"/>
        <w:jc w:val="both"/>
      </w:pPr>
      <w:r w:rsidRPr="000C2BC4">
        <w:t>К работе с источниками излучения (персонал группы А) допускаются лица, не моложе 18 лет, не имеющие медицинских противопоказаний. Перед допуском к работе с источниками излучения персонал должен пройти обучение, инструктаж и проверку знаний правил безопасности ведения работ и действующих в организации инструкций. Проверка знаний правил безопасности работы в организации проводится комиссией до начала работ и периодически, не реже одного раза в год, а руководящего состава - не реже 1 раза в 3 года. Лица, не удовлетворяющие квалификационным требованиям, к работе не допускаются. На определенные виды деятельности допускается персонал группы А при наличии у них разрешений, выдаваемых органами государственного регулирования безопасности. Перечень специалистов указанного персонала, а также предъявляемые к ним квалификационные требования определяются Правительством Российской Федерации.</w:t>
      </w:r>
    </w:p>
    <w:p w:rsidR="005D3FB2" w:rsidRPr="005D3FB2" w:rsidRDefault="005D3FB2" w:rsidP="00D91C8F">
      <w:pPr>
        <w:pStyle w:val="a3"/>
        <w:ind w:left="0" w:firstLine="709"/>
        <w:jc w:val="both"/>
      </w:pPr>
      <w:r w:rsidRPr="005D3FB2">
        <w:rPr>
          <w:b/>
          <w:bCs/>
        </w:rPr>
        <w:t>Дозиметрический контроль</w:t>
      </w:r>
      <w:r w:rsidRPr="005D3FB2">
        <w:t xml:space="preserve"> - комплекс организационных и технических мероприятий по определению доз облучения людей с целью количественной оценки эффекта воздействия на них ионизирующих излучений.</w:t>
      </w:r>
    </w:p>
    <w:p w:rsidR="009763A2" w:rsidRPr="009763A2" w:rsidRDefault="009763A2" w:rsidP="00D91C8F">
      <w:pPr>
        <w:pStyle w:val="a3"/>
        <w:ind w:left="0" w:firstLine="709"/>
        <w:jc w:val="both"/>
      </w:pPr>
      <w:r w:rsidRPr="009763A2">
        <w:rPr>
          <w:b/>
          <w:bCs/>
        </w:rPr>
        <w:t>Индивидуальный контроль</w:t>
      </w:r>
      <w:r w:rsidRPr="009763A2">
        <w:t xml:space="preserve"> проводится с целью получения данных о дозах облучения каждого человека, которые необходимы для первичной диагностики степени тяжести лучевого поражения. Личному составу формирований в этих целях выдаются индивидуальные измерители мощности дозы (дозиметры).</w:t>
      </w:r>
    </w:p>
    <w:p w:rsidR="009763A2" w:rsidRPr="009763A2" w:rsidRDefault="009763A2" w:rsidP="00D91C8F">
      <w:pPr>
        <w:pStyle w:val="a3"/>
        <w:ind w:left="0" w:firstLine="709"/>
        <w:jc w:val="both"/>
      </w:pPr>
      <w:r w:rsidRPr="009763A2">
        <w:t>Контроль облучения проводится непрерывно. Суммарную дозу записывают в индивидуальную карточку учета доз облучения.</w:t>
      </w:r>
    </w:p>
    <w:p w:rsidR="00DD3A18" w:rsidRPr="00D91C8F" w:rsidRDefault="009763A2" w:rsidP="00D91C8F">
      <w:pPr>
        <w:pStyle w:val="a3"/>
        <w:ind w:left="0" w:firstLine="709"/>
        <w:jc w:val="both"/>
        <w:rPr>
          <w:bCs/>
        </w:rPr>
      </w:pPr>
      <w:r>
        <w:t>Основные мероприятия</w:t>
      </w:r>
      <w:r w:rsidR="00E7358C">
        <w:t xml:space="preserve"> при</w:t>
      </w:r>
      <w:r w:rsidR="00E7358C" w:rsidRPr="00E7358C">
        <w:rPr>
          <w:b/>
          <w:bCs/>
        </w:rPr>
        <w:t xml:space="preserve"> </w:t>
      </w:r>
      <w:r w:rsidR="00E7358C">
        <w:rPr>
          <w:bCs/>
        </w:rPr>
        <w:t>ликвидации</w:t>
      </w:r>
      <w:r w:rsidR="00E7358C" w:rsidRPr="00E7358C">
        <w:rPr>
          <w:bCs/>
        </w:rPr>
        <w:t xml:space="preserve"> радиационной</w:t>
      </w:r>
      <w:r w:rsidR="00D91C8F">
        <w:rPr>
          <w:bCs/>
        </w:rPr>
        <w:t xml:space="preserve"> </w:t>
      </w:r>
      <w:r w:rsidR="00E7358C" w:rsidRPr="00E7358C">
        <w:rPr>
          <w:bCs/>
        </w:rPr>
        <w:t>аварии</w:t>
      </w:r>
      <w:r>
        <w:t>:</w:t>
      </w:r>
    </w:p>
    <w:p w:rsidR="00EC4DE5" w:rsidRPr="006D53D3" w:rsidRDefault="009707A5" w:rsidP="00D91C8F">
      <w:pPr>
        <w:pStyle w:val="a3"/>
        <w:numPr>
          <w:ilvl w:val="0"/>
          <w:numId w:val="7"/>
        </w:numPr>
        <w:jc w:val="both"/>
      </w:pPr>
      <w:r w:rsidRPr="006D53D3">
        <w:rPr>
          <w:b/>
          <w:bCs/>
          <w:iCs/>
        </w:rPr>
        <w:t>обнаружение</w:t>
      </w:r>
      <w:r w:rsidRPr="006D53D3">
        <w:rPr>
          <w:iCs/>
        </w:rPr>
        <w:t xml:space="preserve"> факта радиационной аварии, непрерывный контроль за состоянием окружающей среды, прогнозирование развития;</w:t>
      </w:r>
    </w:p>
    <w:p w:rsidR="00EC4DE5" w:rsidRPr="006D53D3" w:rsidRDefault="009707A5" w:rsidP="00D91C8F">
      <w:pPr>
        <w:pStyle w:val="a3"/>
        <w:numPr>
          <w:ilvl w:val="0"/>
          <w:numId w:val="7"/>
        </w:numPr>
        <w:jc w:val="both"/>
      </w:pPr>
      <w:r w:rsidRPr="006D53D3">
        <w:rPr>
          <w:b/>
          <w:bCs/>
          <w:iCs/>
        </w:rPr>
        <w:t>оповещение</w:t>
      </w:r>
      <w:r w:rsidRPr="006D53D3">
        <w:rPr>
          <w:iCs/>
        </w:rPr>
        <w:t xml:space="preserve"> руководителей органов исполнительной власти, местного самоуправления и организаций и населения;</w:t>
      </w:r>
    </w:p>
    <w:p w:rsidR="00EC4DE5" w:rsidRPr="006D53D3" w:rsidRDefault="009707A5" w:rsidP="009763A2">
      <w:pPr>
        <w:pStyle w:val="a3"/>
        <w:numPr>
          <w:ilvl w:val="0"/>
          <w:numId w:val="7"/>
        </w:numPr>
      </w:pPr>
      <w:r w:rsidRPr="006D53D3">
        <w:rPr>
          <w:b/>
          <w:bCs/>
          <w:iCs/>
        </w:rPr>
        <w:t>выдвижение оперативных групп</w:t>
      </w:r>
      <w:r w:rsidRPr="006D53D3">
        <w:rPr>
          <w:iCs/>
        </w:rPr>
        <w:t xml:space="preserve"> в район аварии;</w:t>
      </w:r>
    </w:p>
    <w:p w:rsidR="00EC4DE5" w:rsidRPr="006D53D3" w:rsidRDefault="009707A5" w:rsidP="009763A2">
      <w:pPr>
        <w:pStyle w:val="a3"/>
        <w:numPr>
          <w:ilvl w:val="0"/>
          <w:numId w:val="7"/>
        </w:numPr>
      </w:pPr>
      <w:r w:rsidRPr="006D53D3">
        <w:rPr>
          <w:b/>
          <w:bCs/>
          <w:iCs/>
        </w:rPr>
        <w:t>организация радиационного контроля</w:t>
      </w:r>
      <w:r w:rsidRPr="006D53D3">
        <w:rPr>
          <w:iCs/>
        </w:rPr>
        <w:t>;</w:t>
      </w:r>
    </w:p>
    <w:p w:rsidR="00EC4DE5" w:rsidRPr="006D53D3" w:rsidRDefault="009707A5" w:rsidP="009763A2">
      <w:pPr>
        <w:pStyle w:val="a3"/>
        <w:numPr>
          <w:ilvl w:val="0"/>
          <w:numId w:val="7"/>
        </w:numPr>
      </w:pPr>
      <w:r w:rsidRPr="006D53D3">
        <w:rPr>
          <w:b/>
          <w:bCs/>
          <w:iCs/>
        </w:rPr>
        <w:t>установление</w:t>
      </w:r>
      <w:r w:rsidRPr="006D53D3">
        <w:rPr>
          <w:iCs/>
        </w:rPr>
        <w:t xml:space="preserve"> и поддержание </w:t>
      </w:r>
      <w:r w:rsidRPr="006D53D3">
        <w:rPr>
          <w:b/>
          <w:bCs/>
          <w:iCs/>
        </w:rPr>
        <w:t>режима</w:t>
      </w:r>
      <w:r w:rsidRPr="006D53D3">
        <w:rPr>
          <w:iCs/>
        </w:rPr>
        <w:t xml:space="preserve"> радиационной безопасности;</w:t>
      </w:r>
    </w:p>
    <w:p w:rsidR="00EC4DE5" w:rsidRPr="006D53D3" w:rsidRDefault="009707A5" w:rsidP="00D91C8F">
      <w:pPr>
        <w:pStyle w:val="a3"/>
        <w:numPr>
          <w:ilvl w:val="0"/>
          <w:numId w:val="7"/>
        </w:numPr>
        <w:jc w:val="both"/>
      </w:pPr>
      <w:r w:rsidRPr="006D53D3">
        <w:rPr>
          <w:b/>
          <w:bCs/>
          <w:iCs/>
        </w:rPr>
        <w:t>проведение медицинской профилактики</w:t>
      </w:r>
      <w:r w:rsidRPr="006D53D3">
        <w:rPr>
          <w:iCs/>
        </w:rPr>
        <w:t xml:space="preserve"> населения, персонала аварийного объекта, участников ликвидации последствий аварии;</w:t>
      </w:r>
    </w:p>
    <w:p w:rsidR="00EC4DE5" w:rsidRPr="006D53D3" w:rsidRDefault="009707A5" w:rsidP="00D91C8F">
      <w:pPr>
        <w:pStyle w:val="a3"/>
        <w:numPr>
          <w:ilvl w:val="0"/>
          <w:numId w:val="7"/>
        </w:numPr>
        <w:jc w:val="both"/>
      </w:pPr>
      <w:r w:rsidRPr="006D53D3">
        <w:rPr>
          <w:b/>
          <w:bCs/>
          <w:iCs/>
        </w:rPr>
        <w:t>обеспечение</w:t>
      </w:r>
      <w:r w:rsidRPr="006D53D3">
        <w:rPr>
          <w:iCs/>
        </w:rPr>
        <w:t xml:space="preserve"> населения, персонала, участников ликвидации последствий </w:t>
      </w:r>
      <w:r w:rsidRPr="006D53D3">
        <w:rPr>
          <w:b/>
          <w:bCs/>
          <w:iCs/>
        </w:rPr>
        <w:t>средствами индивидуальной защиты</w:t>
      </w:r>
      <w:r w:rsidRPr="006D53D3">
        <w:rPr>
          <w:iCs/>
        </w:rPr>
        <w:t>;</w:t>
      </w:r>
    </w:p>
    <w:p w:rsidR="00EC4DE5" w:rsidRPr="006D53D3" w:rsidRDefault="009707A5" w:rsidP="009763A2">
      <w:pPr>
        <w:pStyle w:val="a3"/>
        <w:numPr>
          <w:ilvl w:val="0"/>
          <w:numId w:val="7"/>
        </w:numPr>
      </w:pPr>
      <w:r w:rsidRPr="006D53D3">
        <w:rPr>
          <w:b/>
          <w:bCs/>
          <w:iCs/>
        </w:rPr>
        <w:t xml:space="preserve">укрытие </w:t>
      </w:r>
      <w:r w:rsidRPr="006D53D3">
        <w:rPr>
          <w:iCs/>
        </w:rPr>
        <w:t>населения и персонала в защитных сооружениях;</w:t>
      </w:r>
    </w:p>
    <w:p w:rsidR="00EC4DE5" w:rsidRPr="006D53D3" w:rsidRDefault="009707A5" w:rsidP="009763A2">
      <w:pPr>
        <w:pStyle w:val="a3"/>
        <w:numPr>
          <w:ilvl w:val="0"/>
          <w:numId w:val="7"/>
        </w:numPr>
      </w:pPr>
      <w:r w:rsidRPr="006D53D3">
        <w:rPr>
          <w:b/>
          <w:bCs/>
          <w:iCs/>
        </w:rPr>
        <w:t>санитарная обработка</w:t>
      </w:r>
      <w:r w:rsidRPr="006D53D3">
        <w:rPr>
          <w:iCs/>
        </w:rPr>
        <w:t xml:space="preserve"> населения, персонала;</w:t>
      </w:r>
    </w:p>
    <w:p w:rsidR="00EC4DE5" w:rsidRPr="006D53D3" w:rsidRDefault="009707A5" w:rsidP="00D91C8F">
      <w:pPr>
        <w:pStyle w:val="a3"/>
        <w:numPr>
          <w:ilvl w:val="0"/>
          <w:numId w:val="7"/>
        </w:numPr>
        <w:jc w:val="both"/>
      </w:pPr>
      <w:r w:rsidRPr="006D53D3">
        <w:rPr>
          <w:b/>
          <w:bCs/>
          <w:iCs/>
        </w:rPr>
        <w:t xml:space="preserve"> дезактивация</w:t>
      </w:r>
      <w:r w:rsidRPr="006D53D3">
        <w:rPr>
          <w:iCs/>
        </w:rPr>
        <w:t xml:space="preserve"> аварийного объекта, объектов производственного, социального, жилого назначения, территорий, сельскохозяйственных угодий, транспорта, других технических средств, средств защиты, одежды, имущества, продовольствия и воды;</w:t>
      </w:r>
    </w:p>
    <w:p w:rsidR="00EC4DE5" w:rsidRPr="006D53D3" w:rsidRDefault="009707A5" w:rsidP="00D91C8F">
      <w:pPr>
        <w:pStyle w:val="a3"/>
        <w:numPr>
          <w:ilvl w:val="0"/>
          <w:numId w:val="7"/>
        </w:numPr>
        <w:jc w:val="both"/>
      </w:pPr>
      <w:r w:rsidRPr="006D53D3">
        <w:rPr>
          <w:b/>
          <w:bCs/>
          <w:iCs/>
        </w:rPr>
        <w:t>эвакуация</w:t>
      </w:r>
      <w:r w:rsidRPr="006D53D3">
        <w:rPr>
          <w:iCs/>
        </w:rPr>
        <w:t xml:space="preserve"> и/или отселение граждан из зон, в которых дозы облучения населения превышают или превысят допустимый предел для проживания;</w:t>
      </w:r>
    </w:p>
    <w:p w:rsidR="00EC4DE5" w:rsidRPr="006D53D3" w:rsidRDefault="009707A5" w:rsidP="00D91C8F">
      <w:pPr>
        <w:pStyle w:val="a3"/>
        <w:numPr>
          <w:ilvl w:val="0"/>
          <w:numId w:val="7"/>
        </w:numPr>
        <w:jc w:val="both"/>
      </w:pPr>
      <w:r w:rsidRPr="006D53D3">
        <w:rPr>
          <w:b/>
          <w:bCs/>
          <w:iCs/>
        </w:rPr>
        <w:lastRenderedPageBreak/>
        <w:t xml:space="preserve"> непрерывный сбор, анализ и обмен информацией</w:t>
      </w:r>
      <w:r w:rsidRPr="006D53D3">
        <w:rPr>
          <w:iCs/>
        </w:rPr>
        <w:t xml:space="preserve"> об обстановке в зоне чрезвычайной ситуации радиационного характера и в ходе проведения работ по ее ликвидации;</w:t>
      </w:r>
    </w:p>
    <w:p w:rsidR="00EC4DE5" w:rsidRPr="006D53D3" w:rsidRDefault="009707A5" w:rsidP="00D91C8F">
      <w:pPr>
        <w:pStyle w:val="a3"/>
        <w:numPr>
          <w:ilvl w:val="0"/>
          <w:numId w:val="7"/>
        </w:numPr>
        <w:jc w:val="both"/>
      </w:pPr>
      <w:r w:rsidRPr="006D53D3">
        <w:rPr>
          <w:b/>
          <w:bCs/>
          <w:iCs/>
        </w:rPr>
        <w:t xml:space="preserve"> организация</w:t>
      </w:r>
      <w:r w:rsidRPr="006D53D3">
        <w:rPr>
          <w:iCs/>
        </w:rPr>
        <w:t xml:space="preserve"> и поддержание непрерывного </w:t>
      </w:r>
      <w:r w:rsidRPr="006D53D3">
        <w:rPr>
          <w:b/>
          <w:bCs/>
          <w:iCs/>
        </w:rPr>
        <w:t>взаимодействия</w:t>
      </w:r>
      <w:r w:rsidRPr="006D53D3">
        <w:rPr>
          <w:iCs/>
        </w:rPr>
        <w:t xml:space="preserve">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по вопросам ликвидации чрезвычайной ситуации и ее по</w:t>
      </w:r>
      <w:r w:rsidRPr="006D53D3">
        <w:rPr>
          <w:iCs/>
        </w:rPr>
        <w:softHyphen/>
        <w:t>следствий;</w:t>
      </w:r>
    </w:p>
    <w:p w:rsidR="00EC4DE5" w:rsidRPr="006D53D3" w:rsidRDefault="009707A5" w:rsidP="00D91C8F">
      <w:pPr>
        <w:pStyle w:val="a3"/>
        <w:numPr>
          <w:ilvl w:val="0"/>
          <w:numId w:val="7"/>
        </w:numPr>
        <w:jc w:val="both"/>
      </w:pPr>
      <w:r w:rsidRPr="006D53D3">
        <w:rPr>
          <w:b/>
          <w:bCs/>
          <w:iCs/>
        </w:rPr>
        <w:t xml:space="preserve"> прове</w:t>
      </w:r>
      <w:bookmarkStart w:id="0" w:name="_GoBack"/>
      <w:bookmarkEnd w:id="0"/>
      <w:r w:rsidRPr="006D53D3">
        <w:rPr>
          <w:b/>
          <w:bCs/>
          <w:iCs/>
        </w:rPr>
        <w:t>дение мероприятий по жизнеобеспечению</w:t>
      </w:r>
      <w:r w:rsidRPr="006D53D3">
        <w:rPr>
          <w:iCs/>
        </w:rPr>
        <w:t xml:space="preserve"> населения в чрезвычайной ситуации радиационного характера.</w:t>
      </w:r>
    </w:p>
    <w:p w:rsidR="009763A2" w:rsidRPr="006D53D3" w:rsidRDefault="009763A2" w:rsidP="00DD3A18">
      <w:pPr>
        <w:pStyle w:val="a3"/>
        <w:ind w:left="0" w:firstLine="709"/>
        <w:jc w:val="both"/>
      </w:pPr>
    </w:p>
    <w:sectPr w:rsidR="009763A2" w:rsidRPr="006D53D3" w:rsidSect="005E4E3D">
      <w:headerReference w:type="default" r:id="rId10"/>
      <w:footerReference w:type="default" r:id="rId11"/>
      <w:pgSz w:w="11906" w:h="16838"/>
      <w:pgMar w:top="1418"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E9E" w:rsidRDefault="00F15E9E" w:rsidP="00952D34">
      <w:r>
        <w:separator/>
      </w:r>
    </w:p>
  </w:endnote>
  <w:endnote w:type="continuationSeparator" w:id="0">
    <w:p w:rsidR="00F15E9E" w:rsidRDefault="00F15E9E" w:rsidP="0095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roPro-Black">
    <w:altName w:val="Calibri"/>
    <w:panose1 w:val="00000000000000000000"/>
    <w:charset w:val="00"/>
    <w:family w:val="swiss"/>
    <w:notTrueType/>
    <w:pitch w:val="variable"/>
    <w:sig w:usb0="A00002FF" w:usb1="4000E47B" w:usb2="00000000" w:usb3="00000000" w:csb0="0000009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WP CyrillicA">
    <w:altName w:val="Times New Roman"/>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SeroPro-Light">
    <w:altName w:val="Calibri"/>
    <w:panose1 w:val="00000000000000000000"/>
    <w:charset w:val="00"/>
    <w:family w:val="swiss"/>
    <w:notTrueType/>
    <w:pitch w:val="variable"/>
    <w:sig w:usb0="A00002FF" w:usb1="4000E4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c"/>
      <w:tblW w:w="1105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528"/>
      <w:gridCol w:w="2835"/>
    </w:tblGrid>
    <w:tr w:rsidR="00952D34" w:rsidRPr="00646639" w:rsidTr="00204066">
      <w:tc>
        <w:tcPr>
          <w:tcW w:w="2694" w:type="dxa"/>
          <w:vAlign w:val="center"/>
        </w:tcPr>
        <w:p w:rsidR="00952D34" w:rsidRPr="00B9329D" w:rsidRDefault="00952D34" w:rsidP="00204066">
          <w:pPr>
            <w:pStyle w:val="aa"/>
            <w:jc w:val="center"/>
            <w:rPr>
              <w:rFonts w:ascii="SeroPro-Light" w:hAnsi="SeroPro-Light"/>
              <w:color w:val="C4BC96" w:themeColor="background2" w:themeShade="BF"/>
              <w:sz w:val="20"/>
              <w:szCs w:val="20"/>
            </w:rPr>
          </w:pPr>
          <w:r>
            <w:rPr>
              <w:rFonts w:ascii="SeroPro-Light" w:hAnsi="SeroPro-Light"/>
              <w:color w:val="C4BC96" w:themeColor="background2" w:themeShade="BF"/>
              <w:sz w:val="20"/>
              <w:szCs w:val="20"/>
            </w:rPr>
            <w:t>Москва</w:t>
          </w:r>
          <w:r w:rsidRPr="00646639">
            <w:rPr>
              <w:rFonts w:ascii="SeroPro-Light" w:hAnsi="SeroPro-Light"/>
              <w:color w:val="C4BC96" w:themeColor="background2" w:themeShade="BF"/>
              <w:sz w:val="20"/>
              <w:szCs w:val="20"/>
              <w:lang w:val="en-US"/>
            </w:rPr>
            <w:t>, 20</w:t>
          </w:r>
          <w:r>
            <w:rPr>
              <w:rFonts w:ascii="SeroPro-Light" w:hAnsi="SeroPro-Light"/>
              <w:color w:val="C4BC96" w:themeColor="background2" w:themeShade="BF"/>
              <w:sz w:val="20"/>
              <w:szCs w:val="20"/>
            </w:rPr>
            <w:t>22</w:t>
          </w:r>
        </w:p>
      </w:tc>
      <w:tc>
        <w:tcPr>
          <w:tcW w:w="5528" w:type="dxa"/>
          <w:vAlign w:val="center"/>
        </w:tcPr>
        <w:p w:rsidR="00952D34" w:rsidRPr="00D45DBD" w:rsidRDefault="00952D34" w:rsidP="00204066">
          <w:pPr>
            <w:pStyle w:val="aa"/>
            <w:jc w:val="center"/>
            <w:rPr>
              <w:rFonts w:ascii="SeroPro-Light" w:hAnsi="SeroPro-Light"/>
              <w:color w:val="C4BC96" w:themeColor="background2" w:themeShade="BF"/>
              <w:sz w:val="20"/>
              <w:szCs w:val="20"/>
            </w:rPr>
          </w:pPr>
          <w:r w:rsidRPr="00D45DBD">
            <w:rPr>
              <w:rFonts w:ascii="SeroPro-Light" w:hAnsi="SeroPro-Light"/>
              <w:color w:val="C4BC96" w:themeColor="background2" w:themeShade="BF"/>
              <w:sz w:val="20"/>
              <w:szCs w:val="20"/>
            </w:rPr>
            <w:t>Произведено ФГАОУ ВО НИЯУ МИФИ. Все права защищены. Любое использование данной работы подлежит получению лицензии от ФГАОУ ВО НИЯУ МИФИ.</w:t>
          </w:r>
        </w:p>
      </w:tc>
      <w:tc>
        <w:tcPr>
          <w:tcW w:w="2835" w:type="dxa"/>
          <w:vAlign w:val="center"/>
        </w:tcPr>
        <w:p w:rsidR="00952D34" w:rsidRPr="00646639" w:rsidRDefault="00952D34" w:rsidP="00204066">
          <w:pPr>
            <w:pStyle w:val="aa"/>
            <w:jc w:val="center"/>
            <w:rPr>
              <w:rFonts w:ascii="SeroPro-Light" w:hAnsi="SeroPro-Light"/>
              <w:color w:val="C4BC96" w:themeColor="background2" w:themeShade="BF"/>
              <w:sz w:val="20"/>
              <w:szCs w:val="20"/>
              <w:lang w:val="en-US"/>
            </w:rPr>
          </w:pPr>
          <w:r>
            <w:rPr>
              <w:rFonts w:ascii="SeroPro-Light" w:hAnsi="SeroPro-Light"/>
              <w:color w:val="C4BC96" w:themeColor="background2" w:themeShade="BF"/>
              <w:sz w:val="20"/>
              <w:szCs w:val="20"/>
            </w:rPr>
            <w:t>Страница</w:t>
          </w:r>
          <w:r w:rsidRPr="00646639">
            <w:rPr>
              <w:rFonts w:ascii="SeroPro-Light" w:hAnsi="SeroPro-Light"/>
              <w:color w:val="C4BC96" w:themeColor="background2" w:themeShade="BF"/>
              <w:sz w:val="20"/>
              <w:szCs w:val="20"/>
              <w:lang w:val="en-US"/>
            </w:rPr>
            <w:t xml:space="preserve"> </w:t>
          </w:r>
          <w:r w:rsidR="00314135" w:rsidRPr="00646639">
            <w:rPr>
              <w:rFonts w:ascii="SeroPro-Light" w:hAnsi="SeroPro-Light"/>
              <w:color w:val="C4BC96" w:themeColor="background2" w:themeShade="BF"/>
              <w:sz w:val="20"/>
              <w:szCs w:val="20"/>
              <w:lang w:val="en-US"/>
            </w:rPr>
            <w:fldChar w:fldCharType="begin"/>
          </w:r>
          <w:r w:rsidRPr="00646639">
            <w:rPr>
              <w:rFonts w:ascii="SeroPro-Light" w:hAnsi="SeroPro-Light"/>
              <w:color w:val="C4BC96" w:themeColor="background2" w:themeShade="BF"/>
              <w:sz w:val="20"/>
              <w:szCs w:val="20"/>
              <w:lang w:val="en-US"/>
            </w:rPr>
            <w:instrText>PAGE   \* MERGEFORMAT</w:instrText>
          </w:r>
          <w:r w:rsidR="00314135" w:rsidRPr="00646639">
            <w:rPr>
              <w:rFonts w:ascii="SeroPro-Light" w:hAnsi="SeroPro-Light"/>
              <w:color w:val="C4BC96" w:themeColor="background2" w:themeShade="BF"/>
              <w:sz w:val="20"/>
              <w:szCs w:val="20"/>
              <w:lang w:val="en-US"/>
            </w:rPr>
            <w:fldChar w:fldCharType="separate"/>
          </w:r>
          <w:r w:rsidR="00D91C8F">
            <w:rPr>
              <w:rFonts w:ascii="SeroPro-Light" w:hAnsi="SeroPro-Light"/>
              <w:noProof/>
              <w:color w:val="C4BC96" w:themeColor="background2" w:themeShade="BF"/>
              <w:sz w:val="20"/>
              <w:szCs w:val="20"/>
              <w:lang w:val="en-US"/>
            </w:rPr>
            <w:t>15</w:t>
          </w:r>
          <w:r w:rsidR="00314135" w:rsidRPr="00646639">
            <w:rPr>
              <w:rFonts w:ascii="SeroPro-Light" w:hAnsi="SeroPro-Light"/>
              <w:color w:val="C4BC96" w:themeColor="background2" w:themeShade="BF"/>
              <w:sz w:val="20"/>
              <w:szCs w:val="20"/>
              <w:lang w:val="en-US"/>
            </w:rPr>
            <w:fldChar w:fldCharType="end"/>
          </w:r>
        </w:p>
      </w:tc>
    </w:tr>
  </w:tbl>
  <w:p w:rsidR="00952D34" w:rsidRDefault="00952D3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E9E" w:rsidRDefault="00F15E9E" w:rsidP="00952D34">
      <w:r>
        <w:separator/>
      </w:r>
    </w:p>
  </w:footnote>
  <w:footnote w:type="continuationSeparator" w:id="0">
    <w:p w:rsidR="00F15E9E" w:rsidRDefault="00F15E9E" w:rsidP="00952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c"/>
      <w:tblW w:w="11052"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5528"/>
      <w:gridCol w:w="2825"/>
    </w:tblGrid>
    <w:tr w:rsidR="00952D34" w:rsidRPr="00C845A1" w:rsidTr="00204066">
      <w:tc>
        <w:tcPr>
          <w:tcW w:w="2699" w:type="dxa"/>
          <w:vAlign w:val="center"/>
        </w:tcPr>
        <w:p w:rsidR="00952D34" w:rsidRPr="00C845A1" w:rsidRDefault="00952D34" w:rsidP="00204066">
          <w:pPr>
            <w:pStyle w:val="a8"/>
            <w:rPr>
              <w:color w:val="595959" w:themeColor="text1" w:themeTint="A6"/>
            </w:rPr>
          </w:pPr>
          <w:r>
            <w:rPr>
              <w:noProof/>
              <w:lang w:eastAsia="ru-RU"/>
            </w:rPr>
            <w:drawing>
              <wp:inline distT="0" distB="0" distL="0" distR="0">
                <wp:extent cx="869196" cy="866775"/>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1267" cy="878813"/>
                        </a:xfrm>
                        <a:prstGeom prst="rect">
                          <a:avLst/>
                        </a:prstGeom>
                        <a:noFill/>
                        <a:ln>
                          <a:noFill/>
                        </a:ln>
                      </pic:spPr>
                    </pic:pic>
                  </a:graphicData>
                </a:graphic>
              </wp:inline>
            </w:drawing>
          </w:r>
        </w:p>
      </w:tc>
      <w:tc>
        <w:tcPr>
          <w:tcW w:w="5528" w:type="dxa"/>
          <w:vAlign w:val="center"/>
        </w:tcPr>
        <w:p w:rsidR="00952D34" w:rsidRPr="00647739" w:rsidRDefault="00952D34" w:rsidP="00204066">
          <w:pPr>
            <w:pStyle w:val="a8"/>
            <w:jc w:val="center"/>
            <w:rPr>
              <w:rFonts w:ascii="SeroPro-Light" w:hAnsi="SeroPro-Light"/>
              <w:color w:val="C4BC96" w:themeColor="background2" w:themeShade="BF"/>
              <w:sz w:val="20"/>
              <w:szCs w:val="20"/>
            </w:rPr>
          </w:pPr>
          <w:r>
            <w:rPr>
              <w:rFonts w:ascii="SeroPro-Light" w:hAnsi="SeroPro-Light"/>
              <w:color w:val="C4BC96" w:themeColor="background2" w:themeShade="BF"/>
              <w:sz w:val="20"/>
              <w:szCs w:val="20"/>
            </w:rPr>
            <w:t>Курс</w:t>
          </w:r>
          <w:r w:rsidRPr="00647739">
            <w:rPr>
              <w:rFonts w:ascii="SeroPro-Light" w:hAnsi="SeroPro-Light"/>
              <w:color w:val="C4BC96" w:themeColor="background2" w:themeShade="BF"/>
              <w:sz w:val="20"/>
              <w:szCs w:val="20"/>
            </w:rPr>
            <w:t xml:space="preserve">: </w:t>
          </w:r>
          <w:r w:rsidRPr="00B9329D">
            <w:rPr>
              <w:rFonts w:ascii="SeroPro-Light" w:hAnsi="SeroPro-Light"/>
              <w:color w:val="C4BC96" w:themeColor="background2" w:themeShade="BF"/>
              <w:sz w:val="20"/>
              <w:szCs w:val="20"/>
            </w:rPr>
            <w:t>Обеспечение ядерной и радиационной безопасности на объектах ядерного топливного цикла</w:t>
          </w:r>
        </w:p>
        <w:p w:rsidR="00952D34" w:rsidRPr="00952D34" w:rsidRDefault="00952D34" w:rsidP="00952D34">
          <w:pPr>
            <w:pStyle w:val="a8"/>
            <w:jc w:val="center"/>
            <w:rPr>
              <w:rFonts w:ascii="SeroPro-Light" w:hAnsi="SeroPro-Light"/>
              <w:color w:val="C4BC96" w:themeColor="background2" w:themeShade="BF"/>
              <w:sz w:val="20"/>
              <w:szCs w:val="20"/>
            </w:rPr>
          </w:pPr>
          <w:r>
            <w:rPr>
              <w:rFonts w:ascii="SeroPro-Light" w:hAnsi="SeroPro-Light"/>
              <w:color w:val="C4BC96" w:themeColor="background2" w:themeShade="BF"/>
              <w:sz w:val="20"/>
              <w:szCs w:val="20"/>
            </w:rPr>
            <w:t>Модуль</w:t>
          </w:r>
          <w:r w:rsidR="00582D52">
            <w:rPr>
              <w:rFonts w:ascii="SeroPro-Light" w:hAnsi="SeroPro-Light"/>
              <w:color w:val="C4BC96" w:themeColor="background2" w:themeShade="BF"/>
              <w:sz w:val="20"/>
              <w:szCs w:val="20"/>
            </w:rPr>
            <w:t xml:space="preserve"> 1</w:t>
          </w:r>
          <w:r w:rsidRPr="00B9329D">
            <w:rPr>
              <w:rFonts w:ascii="SeroPro-Light" w:hAnsi="SeroPro-Light"/>
              <w:color w:val="C4BC96" w:themeColor="background2" w:themeShade="BF"/>
              <w:sz w:val="20"/>
              <w:szCs w:val="20"/>
            </w:rPr>
            <w:t xml:space="preserve">: </w:t>
          </w:r>
          <w:r w:rsidRPr="00952D34">
            <w:rPr>
              <w:rFonts w:ascii="SeroPro-Light" w:hAnsi="SeroPro-Light"/>
              <w:color w:val="C4BC96" w:themeColor="background2" w:themeShade="BF"/>
              <w:sz w:val="20"/>
              <w:szCs w:val="20"/>
            </w:rPr>
            <w:t xml:space="preserve">Обеспечение радиационной безопасности на объектах ядерно-топливного цикла </w:t>
          </w:r>
        </w:p>
        <w:p w:rsidR="00952D34" w:rsidRPr="00647739" w:rsidRDefault="00952D34" w:rsidP="00204066">
          <w:pPr>
            <w:pStyle w:val="a8"/>
            <w:jc w:val="center"/>
            <w:rPr>
              <w:rFonts w:ascii="SeroPro-Light" w:hAnsi="SeroPro-Light"/>
              <w:color w:val="C4BC96" w:themeColor="background2" w:themeShade="BF"/>
              <w:sz w:val="20"/>
              <w:szCs w:val="20"/>
            </w:rPr>
          </w:pPr>
        </w:p>
      </w:tc>
      <w:tc>
        <w:tcPr>
          <w:tcW w:w="2825" w:type="dxa"/>
          <w:vAlign w:val="center"/>
        </w:tcPr>
        <w:p w:rsidR="00952D34" w:rsidRPr="00646639" w:rsidRDefault="00952D34" w:rsidP="00204066">
          <w:pPr>
            <w:pStyle w:val="a8"/>
            <w:jc w:val="center"/>
            <w:rPr>
              <w:rFonts w:ascii="SeroPro-Light" w:hAnsi="SeroPro-Light"/>
              <w:color w:val="C4BC96" w:themeColor="background2" w:themeShade="BF"/>
              <w:sz w:val="20"/>
              <w:szCs w:val="20"/>
              <w:lang w:val="en-US"/>
            </w:rPr>
          </w:pPr>
          <w:r w:rsidRPr="00646639">
            <w:rPr>
              <w:rFonts w:ascii="SeroPro-Light" w:hAnsi="SeroPro-Light"/>
              <w:color w:val="C4BC96" w:themeColor="background2" w:themeShade="BF"/>
              <w:sz w:val="20"/>
              <w:szCs w:val="20"/>
              <w:lang w:val="en-US"/>
            </w:rPr>
            <w:t>_________________</w:t>
          </w:r>
        </w:p>
      </w:tc>
    </w:tr>
  </w:tbl>
  <w:p w:rsidR="00952D34" w:rsidRDefault="00952D3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91237"/>
    <w:multiLevelType w:val="hybridMultilevel"/>
    <w:tmpl w:val="12C6A49C"/>
    <w:lvl w:ilvl="0" w:tplc="8DE4DB22">
      <w:start w:val="1"/>
      <w:numFmt w:val="bullet"/>
      <w:lvlText w:val="•"/>
      <w:lvlJc w:val="left"/>
      <w:pPr>
        <w:tabs>
          <w:tab w:val="num" w:pos="720"/>
        </w:tabs>
        <w:ind w:left="720" w:hanging="360"/>
      </w:pPr>
      <w:rPr>
        <w:rFonts w:ascii="Arial" w:hAnsi="Arial" w:hint="default"/>
      </w:rPr>
    </w:lvl>
    <w:lvl w:ilvl="1" w:tplc="5F5EEE94" w:tentative="1">
      <w:start w:val="1"/>
      <w:numFmt w:val="bullet"/>
      <w:lvlText w:val="•"/>
      <w:lvlJc w:val="left"/>
      <w:pPr>
        <w:tabs>
          <w:tab w:val="num" w:pos="1440"/>
        </w:tabs>
        <w:ind w:left="1440" w:hanging="360"/>
      </w:pPr>
      <w:rPr>
        <w:rFonts w:ascii="Arial" w:hAnsi="Arial" w:hint="default"/>
      </w:rPr>
    </w:lvl>
    <w:lvl w:ilvl="2" w:tplc="4012548E" w:tentative="1">
      <w:start w:val="1"/>
      <w:numFmt w:val="bullet"/>
      <w:lvlText w:val="•"/>
      <w:lvlJc w:val="left"/>
      <w:pPr>
        <w:tabs>
          <w:tab w:val="num" w:pos="2160"/>
        </w:tabs>
        <w:ind w:left="2160" w:hanging="360"/>
      </w:pPr>
      <w:rPr>
        <w:rFonts w:ascii="Arial" w:hAnsi="Arial" w:hint="default"/>
      </w:rPr>
    </w:lvl>
    <w:lvl w:ilvl="3" w:tplc="63DE9E98" w:tentative="1">
      <w:start w:val="1"/>
      <w:numFmt w:val="bullet"/>
      <w:lvlText w:val="•"/>
      <w:lvlJc w:val="left"/>
      <w:pPr>
        <w:tabs>
          <w:tab w:val="num" w:pos="2880"/>
        </w:tabs>
        <w:ind w:left="2880" w:hanging="360"/>
      </w:pPr>
      <w:rPr>
        <w:rFonts w:ascii="Arial" w:hAnsi="Arial" w:hint="default"/>
      </w:rPr>
    </w:lvl>
    <w:lvl w:ilvl="4" w:tplc="94DE8E28" w:tentative="1">
      <w:start w:val="1"/>
      <w:numFmt w:val="bullet"/>
      <w:lvlText w:val="•"/>
      <w:lvlJc w:val="left"/>
      <w:pPr>
        <w:tabs>
          <w:tab w:val="num" w:pos="3600"/>
        </w:tabs>
        <w:ind w:left="3600" w:hanging="360"/>
      </w:pPr>
      <w:rPr>
        <w:rFonts w:ascii="Arial" w:hAnsi="Arial" w:hint="default"/>
      </w:rPr>
    </w:lvl>
    <w:lvl w:ilvl="5" w:tplc="12B04484" w:tentative="1">
      <w:start w:val="1"/>
      <w:numFmt w:val="bullet"/>
      <w:lvlText w:val="•"/>
      <w:lvlJc w:val="left"/>
      <w:pPr>
        <w:tabs>
          <w:tab w:val="num" w:pos="4320"/>
        </w:tabs>
        <w:ind w:left="4320" w:hanging="360"/>
      </w:pPr>
      <w:rPr>
        <w:rFonts w:ascii="Arial" w:hAnsi="Arial" w:hint="default"/>
      </w:rPr>
    </w:lvl>
    <w:lvl w:ilvl="6" w:tplc="0390FCCE" w:tentative="1">
      <w:start w:val="1"/>
      <w:numFmt w:val="bullet"/>
      <w:lvlText w:val="•"/>
      <w:lvlJc w:val="left"/>
      <w:pPr>
        <w:tabs>
          <w:tab w:val="num" w:pos="5040"/>
        </w:tabs>
        <w:ind w:left="5040" w:hanging="360"/>
      </w:pPr>
      <w:rPr>
        <w:rFonts w:ascii="Arial" w:hAnsi="Arial" w:hint="default"/>
      </w:rPr>
    </w:lvl>
    <w:lvl w:ilvl="7" w:tplc="18CEF92E" w:tentative="1">
      <w:start w:val="1"/>
      <w:numFmt w:val="bullet"/>
      <w:lvlText w:val="•"/>
      <w:lvlJc w:val="left"/>
      <w:pPr>
        <w:tabs>
          <w:tab w:val="num" w:pos="5760"/>
        </w:tabs>
        <w:ind w:left="5760" w:hanging="360"/>
      </w:pPr>
      <w:rPr>
        <w:rFonts w:ascii="Arial" w:hAnsi="Arial" w:hint="default"/>
      </w:rPr>
    </w:lvl>
    <w:lvl w:ilvl="8" w:tplc="FA2E45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1C3B5A"/>
    <w:multiLevelType w:val="hybridMultilevel"/>
    <w:tmpl w:val="4DB0B310"/>
    <w:lvl w:ilvl="0" w:tplc="1026F86E">
      <w:start w:val="1"/>
      <w:numFmt w:val="decimal"/>
      <w:lvlText w:val="%1)"/>
      <w:lvlJc w:val="left"/>
      <w:pPr>
        <w:tabs>
          <w:tab w:val="num" w:pos="720"/>
        </w:tabs>
        <w:ind w:left="720" w:hanging="360"/>
      </w:pPr>
    </w:lvl>
    <w:lvl w:ilvl="1" w:tplc="23CEF9DC" w:tentative="1">
      <w:start w:val="1"/>
      <w:numFmt w:val="decimal"/>
      <w:lvlText w:val="%2)"/>
      <w:lvlJc w:val="left"/>
      <w:pPr>
        <w:tabs>
          <w:tab w:val="num" w:pos="1440"/>
        </w:tabs>
        <w:ind w:left="1440" w:hanging="360"/>
      </w:pPr>
    </w:lvl>
    <w:lvl w:ilvl="2" w:tplc="2538478E" w:tentative="1">
      <w:start w:val="1"/>
      <w:numFmt w:val="decimal"/>
      <w:lvlText w:val="%3)"/>
      <w:lvlJc w:val="left"/>
      <w:pPr>
        <w:tabs>
          <w:tab w:val="num" w:pos="2160"/>
        </w:tabs>
        <w:ind w:left="2160" w:hanging="360"/>
      </w:pPr>
    </w:lvl>
    <w:lvl w:ilvl="3" w:tplc="7C6A55CC" w:tentative="1">
      <w:start w:val="1"/>
      <w:numFmt w:val="decimal"/>
      <w:lvlText w:val="%4)"/>
      <w:lvlJc w:val="left"/>
      <w:pPr>
        <w:tabs>
          <w:tab w:val="num" w:pos="2880"/>
        </w:tabs>
        <w:ind w:left="2880" w:hanging="360"/>
      </w:pPr>
    </w:lvl>
    <w:lvl w:ilvl="4" w:tplc="0E32DB7E" w:tentative="1">
      <w:start w:val="1"/>
      <w:numFmt w:val="decimal"/>
      <w:lvlText w:val="%5)"/>
      <w:lvlJc w:val="left"/>
      <w:pPr>
        <w:tabs>
          <w:tab w:val="num" w:pos="3600"/>
        </w:tabs>
        <w:ind w:left="3600" w:hanging="360"/>
      </w:pPr>
    </w:lvl>
    <w:lvl w:ilvl="5" w:tplc="111CDA92" w:tentative="1">
      <w:start w:val="1"/>
      <w:numFmt w:val="decimal"/>
      <w:lvlText w:val="%6)"/>
      <w:lvlJc w:val="left"/>
      <w:pPr>
        <w:tabs>
          <w:tab w:val="num" w:pos="4320"/>
        </w:tabs>
        <w:ind w:left="4320" w:hanging="360"/>
      </w:pPr>
    </w:lvl>
    <w:lvl w:ilvl="6" w:tplc="9D28956C" w:tentative="1">
      <w:start w:val="1"/>
      <w:numFmt w:val="decimal"/>
      <w:lvlText w:val="%7)"/>
      <w:lvlJc w:val="left"/>
      <w:pPr>
        <w:tabs>
          <w:tab w:val="num" w:pos="5040"/>
        </w:tabs>
        <w:ind w:left="5040" w:hanging="360"/>
      </w:pPr>
    </w:lvl>
    <w:lvl w:ilvl="7" w:tplc="CC22E014" w:tentative="1">
      <w:start w:val="1"/>
      <w:numFmt w:val="decimal"/>
      <w:lvlText w:val="%8)"/>
      <w:lvlJc w:val="left"/>
      <w:pPr>
        <w:tabs>
          <w:tab w:val="num" w:pos="5760"/>
        </w:tabs>
        <w:ind w:left="5760" w:hanging="360"/>
      </w:pPr>
    </w:lvl>
    <w:lvl w:ilvl="8" w:tplc="E5E2B5AC" w:tentative="1">
      <w:start w:val="1"/>
      <w:numFmt w:val="decimal"/>
      <w:lvlText w:val="%9)"/>
      <w:lvlJc w:val="left"/>
      <w:pPr>
        <w:tabs>
          <w:tab w:val="num" w:pos="6480"/>
        </w:tabs>
        <w:ind w:left="6480" w:hanging="360"/>
      </w:pPr>
    </w:lvl>
  </w:abstractNum>
  <w:abstractNum w:abstractNumId="2" w15:restartNumberingAfterBreak="0">
    <w:nsid w:val="18FA5606"/>
    <w:multiLevelType w:val="hybridMultilevel"/>
    <w:tmpl w:val="DCE8364E"/>
    <w:lvl w:ilvl="0" w:tplc="AB60EC20">
      <w:start w:val="1"/>
      <w:numFmt w:val="bullet"/>
      <w:lvlText w:val=""/>
      <w:lvlJc w:val="left"/>
      <w:pPr>
        <w:tabs>
          <w:tab w:val="num" w:pos="720"/>
        </w:tabs>
        <w:ind w:left="720" w:hanging="360"/>
      </w:pPr>
      <w:rPr>
        <w:rFonts w:ascii="Wingdings 2" w:hAnsi="Wingdings 2" w:hint="default"/>
      </w:rPr>
    </w:lvl>
    <w:lvl w:ilvl="1" w:tplc="10829CB4" w:tentative="1">
      <w:start w:val="1"/>
      <w:numFmt w:val="bullet"/>
      <w:lvlText w:val=""/>
      <w:lvlJc w:val="left"/>
      <w:pPr>
        <w:tabs>
          <w:tab w:val="num" w:pos="1440"/>
        </w:tabs>
        <w:ind w:left="1440" w:hanging="360"/>
      </w:pPr>
      <w:rPr>
        <w:rFonts w:ascii="Wingdings 2" w:hAnsi="Wingdings 2" w:hint="default"/>
      </w:rPr>
    </w:lvl>
    <w:lvl w:ilvl="2" w:tplc="2FF2DF82" w:tentative="1">
      <w:start w:val="1"/>
      <w:numFmt w:val="bullet"/>
      <w:lvlText w:val=""/>
      <w:lvlJc w:val="left"/>
      <w:pPr>
        <w:tabs>
          <w:tab w:val="num" w:pos="2160"/>
        </w:tabs>
        <w:ind w:left="2160" w:hanging="360"/>
      </w:pPr>
      <w:rPr>
        <w:rFonts w:ascii="Wingdings 2" w:hAnsi="Wingdings 2" w:hint="default"/>
      </w:rPr>
    </w:lvl>
    <w:lvl w:ilvl="3" w:tplc="30D02086" w:tentative="1">
      <w:start w:val="1"/>
      <w:numFmt w:val="bullet"/>
      <w:lvlText w:val=""/>
      <w:lvlJc w:val="left"/>
      <w:pPr>
        <w:tabs>
          <w:tab w:val="num" w:pos="2880"/>
        </w:tabs>
        <w:ind w:left="2880" w:hanging="360"/>
      </w:pPr>
      <w:rPr>
        <w:rFonts w:ascii="Wingdings 2" w:hAnsi="Wingdings 2" w:hint="default"/>
      </w:rPr>
    </w:lvl>
    <w:lvl w:ilvl="4" w:tplc="0DB2A5CA" w:tentative="1">
      <w:start w:val="1"/>
      <w:numFmt w:val="bullet"/>
      <w:lvlText w:val=""/>
      <w:lvlJc w:val="left"/>
      <w:pPr>
        <w:tabs>
          <w:tab w:val="num" w:pos="3600"/>
        </w:tabs>
        <w:ind w:left="3600" w:hanging="360"/>
      </w:pPr>
      <w:rPr>
        <w:rFonts w:ascii="Wingdings 2" w:hAnsi="Wingdings 2" w:hint="default"/>
      </w:rPr>
    </w:lvl>
    <w:lvl w:ilvl="5" w:tplc="BC34C912" w:tentative="1">
      <w:start w:val="1"/>
      <w:numFmt w:val="bullet"/>
      <w:lvlText w:val=""/>
      <w:lvlJc w:val="left"/>
      <w:pPr>
        <w:tabs>
          <w:tab w:val="num" w:pos="4320"/>
        </w:tabs>
        <w:ind w:left="4320" w:hanging="360"/>
      </w:pPr>
      <w:rPr>
        <w:rFonts w:ascii="Wingdings 2" w:hAnsi="Wingdings 2" w:hint="default"/>
      </w:rPr>
    </w:lvl>
    <w:lvl w:ilvl="6" w:tplc="6B7CD25E" w:tentative="1">
      <w:start w:val="1"/>
      <w:numFmt w:val="bullet"/>
      <w:lvlText w:val=""/>
      <w:lvlJc w:val="left"/>
      <w:pPr>
        <w:tabs>
          <w:tab w:val="num" w:pos="5040"/>
        </w:tabs>
        <w:ind w:left="5040" w:hanging="360"/>
      </w:pPr>
      <w:rPr>
        <w:rFonts w:ascii="Wingdings 2" w:hAnsi="Wingdings 2" w:hint="default"/>
      </w:rPr>
    </w:lvl>
    <w:lvl w:ilvl="7" w:tplc="E3000A1C" w:tentative="1">
      <w:start w:val="1"/>
      <w:numFmt w:val="bullet"/>
      <w:lvlText w:val=""/>
      <w:lvlJc w:val="left"/>
      <w:pPr>
        <w:tabs>
          <w:tab w:val="num" w:pos="5760"/>
        </w:tabs>
        <w:ind w:left="5760" w:hanging="360"/>
      </w:pPr>
      <w:rPr>
        <w:rFonts w:ascii="Wingdings 2" w:hAnsi="Wingdings 2" w:hint="default"/>
      </w:rPr>
    </w:lvl>
    <w:lvl w:ilvl="8" w:tplc="415261FA"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3E824D1F"/>
    <w:multiLevelType w:val="hybridMultilevel"/>
    <w:tmpl w:val="E200B0E8"/>
    <w:lvl w:ilvl="0" w:tplc="4BE26EF6">
      <w:start w:val="11"/>
      <w:numFmt w:val="decimal"/>
      <w:lvlText w:val="%1)"/>
      <w:lvlJc w:val="left"/>
      <w:pPr>
        <w:tabs>
          <w:tab w:val="num" w:pos="720"/>
        </w:tabs>
        <w:ind w:left="720" w:hanging="360"/>
      </w:pPr>
    </w:lvl>
    <w:lvl w:ilvl="1" w:tplc="4822A5C4" w:tentative="1">
      <w:start w:val="1"/>
      <w:numFmt w:val="decimal"/>
      <w:lvlText w:val="%2)"/>
      <w:lvlJc w:val="left"/>
      <w:pPr>
        <w:tabs>
          <w:tab w:val="num" w:pos="1440"/>
        </w:tabs>
        <w:ind w:left="1440" w:hanging="360"/>
      </w:pPr>
    </w:lvl>
    <w:lvl w:ilvl="2" w:tplc="ED1A9818" w:tentative="1">
      <w:start w:val="1"/>
      <w:numFmt w:val="decimal"/>
      <w:lvlText w:val="%3)"/>
      <w:lvlJc w:val="left"/>
      <w:pPr>
        <w:tabs>
          <w:tab w:val="num" w:pos="2160"/>
        </w:tabs>
        <w:ind w:left="2160" w:hanging="360"/>
      </w:pPr>
    </w:lvl>
    <w:lvl w:ilvl="3" w:tplc="78222452" w:tentative="1">
      <w:start w:val="1"/>
      <w:numFmt w:val="decimal"/>
      <w:lvlText w:val="%4)"/>
      <w:lvlJc w:val="left"/>
      <w:pPr>
        <w:tabs>
          <w:tab w:val="num" w:pos="2880"/>
        </w:tabs>
        <w:ind w:left="2880" w:hanging="360"/>
      </w:pPr>
    </w:lvl>
    <w:lvl w:ilvl="4" w:tplc="D7C89A96" w:tentative="1">
      <w:start w:val="1"/>
      <w:numFmt w:val="decimal"/>
      <w:lvlText w:val="%5)"/>
      <w:lvlJc w:val="left"/>
      <w:pPr>
        <w:tabs>
          <w:tab w:val="num" w:pos="3600"/>
        </w:tabs>
        <w:ind w:left="3600" w:hanging="360"/>
      </w:pPr>
    </w:lvl>
    <w:lvl w:ilvl="5" w:tplc="FA728626" w:tentative="1">
      <w:start w:val="1"/>
      <w:numFmt w:val="decimal"/>
      <w:lvlText w:val="%6)"/>
      <w:lvlJc w:val="left"/>
      <w:pPr>
        <w:tabs>
          <w:tab w:val="num" w:pos="4320"/>
        </w:tabs>
        <w:ind w:left="4320" w:hanging="360"/>
      </w:pPr>
    </w:lvl>
    <w:lvl w:ilvl="6" w:tplc="04824B50" w:tentative="1">
      <w:start w:val="1"/>
      <w:numFmt w:val="decimal"/>
      <w:lvlText w:val="%7)"/>
      <w:lvlJc w:val="left"/>
      <w:pPr>
        <w:tabs>
          <w:tab w:val="num" w:pos="5040"/>
        </w:tabs>
        <w:ind w:left="5040" w:hanging="360"/>
      </w:pPr>
    </w:lvl>
    <w:lvl w:ilvl="7" w:tplc="8C728FA4" w:tentative="1">
      <w:start w:val="1"/>
      <w:numFmt w:val="decimal"/>
      <w:lvlText w:val="%8)"/>
      <w:lvlJc w:val="left"/>
      <w:pPr>
        <w:tabs>
          <w:tab w:val="num" w:pos="5760"/>
        </w:tabs>
        <w:ind w:left="5760" w:hanging="360"/>
      </w:pPr>
    </w:lvl>
    <w:lvl w:ilvl="8" w:tplc="252C7486" w:tentative="1">
      <w:start w:val="1"/>
      <w:numFmt w:val="decimal"/>
      <w:lvlText w:val="%9)"/>
      <w:lvlJc w:val="left"/>
      <w:pPr>
        <w:tabs>
          <w:tab w:val="num" w:pos="6480"/>
        </w:tabs>
        <w:ind w:left="6480" w:hanging="360"/>
      </w:pPr>
    </w:lvl>
  </w:abstractNum>
  <w:abstractNum w:abstractNumId="4" w15:restartNumberingAfterBreak="0">
    <w:nsid w:val="4BD14A8C"/>
    <w:multiLevelType w:val="hybridMultilevel"/>
    <w:tmpl w:val="2EA85744"/>
    <w:lvl w:ilvl="0" w:tplc="4798248A">
      <w:start w:val="1"/>
      <w:numFmt w:val="bullet"/>
      <w:lvlText w:val="-"/>
      <w:lvlJc w:val="left"/>
      <w:pPr>
        <w:tabs>
          <w:tab w:val="num" w:pos="720"/>
        </w:tabs>
        <w:ind w:left="720" w:hanging="360"/>
      </w:pPr>
      <w:rPr>
        <w:rFonts w:ascii="Times New Roman" w:hAnsi="Times New Roman" w:hint="default"/>
      </w:rPr>
    </w:lvl>
    <w:lvl w:ilvl="1" w:tplc="393AAF82" w:tentative="1">
      <w:start w:val="1"/>
      <w:numFmt w:val="bullet"/>
      <w:lvlText w:val="-"/>
      <w:lvlJc w:val="left"/>
      <w:pPr>
        <w:tabs>
          <w:tab w:val="num" w:pos="1440"/>
        </w:tabs>
        <w:ind w:left="1440" w:hanging="360"/>
      </w:pPr>
      <w:rPr>
        <w:rFonts w:ascii="Times New Roman" w:hAnsi="Times New Roman" w:hint="default"/>
      </w:rPr>
    </w:lvl>
    <w:lvl w:ilvl="2" w:tplc="90DE41DC" w:tentative="1">
      <w:start w:val="1"/>
      <w:numFmt w:val="bullet"/>
      <w:lvlText w:val="-"/>
      <w:lvlJc w:val="left"/>
      <w:pPr>
        <w:tabs>
          <w:tab w:val="num" w:pos="2160"/>
        </w:tabs>
        <w:ind w:left="2160" w:hanging="360"/>
      </w:pPr>
      <w:rPr>
        <w:rFonts w:ascii="Times New Roman" w:hAnsi="Times New Roman" w:hint="default"/>
      </w:rPr>
    </w:lvl>
    <w:lvl w:ilvl="3" w:tplc="F0047316" w:tentative="1">
      <w:start w:val="1"/>
      <w:numFmt w:val="bullet"/>
      <w:lvlText w:val="-"/>
      <w:lvlJc w:val="left"/>
      <w:pPr>
        <w:tabs>
          <w:tab w:val="num" w:pos="2880"/>
        </w:tabs>
        <w:ind w:left="2880" w:hanging="360"/>
      </w:pPr>
      <w:rPr>
        <w:rFonts w:ascii="Times New Roman" w:hAnsi="Times New Roman" w:hint="default"/>
      </w:rPr>
    </w:lvl>
    <w:lvl w:ilvl="4" w:tplc="ACE69128" w:tentative="1">
      <w:start w:val="1"/>
      <w:numFmt w:val="bullet"/>
      <w:lvlText w:val="-"/>
      <w:lvlJc w:val="left"/>
      <w:pPr>
        <w:tabs>
          <w:tab w:val="num" w:pos="3600"/>
        </w:tabs>
        <w:ind w:left="3600" w:hanging="360"/>
      </w:pPr>
      <w:rPr>
        <w:rFonts w:ascii="Times New Roman" w:hAnsi="Times New Roman" w:hint="default"/>
      </w:rPr>
    </w:lvl>
    <w:lvl w:ilvl="5" w:tplc="3D427810" w:tentative="1">
      <w:start w:val="1"/>
      <w:numFmt w:val="bullet"/>
      <w:lvlText w:val="-"/>
      <w:lvlJc w:val="left"/>
      <w:pPr>
        <w:tabs>
          <w:tab w:val="num" w:pos="4320"/>
        </w:tabs>
        <w:ind w:left="4320" w:hanging="360"/>
      </w:pPr>
      <w:rPr>
        <w:rFonts w:ascii="Times New Roman" w:hAnsi="Times New Roman" w:hint="default"/>
      </w:rPr>
    </w:lvl>
    <w:lvl w:ilvl="6" w:tplc="8FCE3F34" w:tentative="1">
      <w:start w:val="1"/>
      <w:numFmt w:val="bullet"/>
      <w:lvlText w:val="-"/>
      <w:lvlJc w:val="left"/>
      <w:pPr>
        <w:tabs>
          <w:tab w:val="num" w:pos="5040"/>
        </w:tabs>
        <w:ind w:left="5040" w:hanging="360"/>
      </w:pPr>
      <w:rPr>
        <w:rFonts w:ascii="Times New Roman" w:hAnsi="Times New Roman" w:hint="default"/>
      </w:rPr>
    </w:lvl>
    <w:lvl w:ilvl="7" w:tplc="4106DC1E" w:tentative="1">
      <w:start w:val="1"/>
      <w:numFmt w:val="bullet"/>
      <w:lvlText w:val="-"/>
      <w:lvlJc w:val="left"/>
      <w:pPr>
        <w:tabs>
          <w:tab w:val="num" w:pos="5760"/>
        </w:tabs>
        <w:ind w:left="5760" w:hanging="360"/>
      </w:pPr>
      <w:rPr>
        <w:rFonts w:ascii="Times New Roman" w:hAnsi="Times New Roman" w:hint="default"/>
      </w:rPr>
    </w:lvl>
    <w:lvl w:ilvl="8" w:tplc="0E785FA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D8479D3"/>
    <w:multiLevelType w:val="hybridMultilevel"/>
    <w:tmpl w:val="BA28324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67F2027"/>
    <w:multiLevelType w:val="hybridMultilevel"/>
    <w:tmpl w:val="63EE3A38"/>
    <w:lvl w:ilvl="0" w:tplc="D946CA8A">
      <w:start w:val="1"/>
      <w:numFmt w:val="bullet"/>
      <w:lvlText w:val=""/>
      <w:lvlJc w:val="left"/>
      <w:pPr>
        <w:tabs>
          <w:tab w:val="num" w:pos="720"/>
        </w:tabs>
        <w:ind w:left="720" w:hanging="360"/>
      </w:pPr>
      <w:rPr>
        <w:rFonts w:ascii="Wingdings 2" w:hAnsi="Wingdings 2" w:hint="default"/>
      </w:rPr>
    </w:lvl>
    <w:lvl w:ilvl="1" w:tplc="C2441B5C" w:tentative="1">
      <w:start w:val="1"/>
      <w:numFmt w:val="bullet"/>
      <w:lvlText w:val=""/>
      <w:lvlJc w:val="left"/>
      <w:pPr>
        <w:tabs>
          <w:tab w:val="num" w:pos="1440"/>
        </w:tabs>
        <w:ind w:left="1440" w:hanging="360"/>
      </w:pPr>
      <w:rPr>
        <w:rFonts w:ascii="Wingdings 2" w:hAnsi="Wingdings 2" w:hint="default"/>
      </w:rPr>
    </w:lvl>
    <w:lvl w:ilvl="2" w:tplc="ECBEC8F4" w:tentative="1">
      <w:start w:val="1"/>
      <w:numFmt w:val="bullet"/>
      <w:lvlText w:val=""/>
      <w:lvlJc w:val="left"/>
      <w:pPr>
        <w:tabs>
          <w:tab w:val="num" w:pos="2160"/>
        </w:tabs>
        <w:ind w:left="2160" w:hanging="360"/>
      </w:pPr>
      <w:rPr>
        <w:rFonts w:ascii="Wingdings 2" w:hAnsi="Wingdings 2" w:hint="default"/>
      </w:rPr>
    </w:lvl>
    <w:lvl w:ilvl="3" w:tplc="C34CB45E" w:tentative="1">
      <w:start w:val="1"/>
      <w:numFmt w:val="bullet"/>
      <w:lvlText w:val=""/>
      <w:lvlJc w:val="left"/>
      <w:pPr>
        <w:tabs>
          <w:tab w:val="num" w:pos="2880"/>
        </w:tabs>
        <w:ind w:left="2880" w:hanging="360"/>
      </w:pPr>
      <w:rPr>
        <w:rFonts w:ascii="Wingdings 2" w:hAnsi="Wingdings 2" w:hint="default"/>
      </w:rPr>
    </w:lvl>
    <w:lvl w:ilvl="4" w:tplc="07FA6966" w:tentative="1">
      <w:start w:val="1"/>
      <w:numFmt w:val="bullet"/>
      <w:lvlText w:val=""/>
      <w:lvlJc w:val="left"/>
      <w:pPr>
        <w:tabs>
          <w:tab w:val="num" w:pos="3600"/>
        </w:tabs>
        <w:ind w:left="3600" w:hanging="360"/>
      </w:pPr>
      <w:rPr>
        <w:rFonts w:ascii="Wingdings 2" w:hAnsi="Wingdings 2" w:hint="default"/>
      </w:rPr>
    </w:lvl>
    <w:lvl w:ilvl="5" w:tplc="CE3AFB8A" w:tentative="1">
      <w:start w:val="1"/>
      <w:numFmt w:val="bullet"/>
      <w:lvlText w:val=""/>
      <w:lvlJc w:val="left"/>
      <w:pPr>
        <w:tabs>
          <w:tab w:val="num" w:pos="4320"/>
        </w:tabs>
        <w:ind w:left="4320" w:hanging="360"/>
      </w:pPr>
      <w:rPr>
        <w:rFonts w:ascii="Wingdings 2" w:hAnsi="Wingdings 2" w:hint="default"/>
      </w:rPr>
    </w:lvl>
    <w:lvl w:ilvl="6" w:tplc="97922342" w:tentative="1">
      <w:start w:val="1"/>
      <w:numFmt w:val="bullet"/>
      <w:lvlText w:val=""/>
      <w:lvlJc w:val="left"/>
      <w:pPr>
        <w:tabs>
          <w:tab w:val="num" w:pos="5040"/>
        </w:tabs>
        <w:ind w:left="5040" w:hanging="360"/>
      </w:pPr>
      <w:rPr>
        <w:rFonts w:ascii="Wingdings 2" w:hAnsi="Wingdings 2" w:hint="default"/>
      </w:rPr>
    </w:lvl>
    <w:lvl w:ilvl="7" w:tplc="00EA69F4" w:tentative="1">
      <w:start w:val="1"/>
      <w:numFmt w:val="bullet"/>
      <w:lvlText w:val=""/>
      <w:lvlJc w:val="left"/>
      <w:pPr>
        <w:tabs>
          <w:tab w:val="num" w:pos="5760"/>
        </w:tabs>
        <w:ind w:left="5760" w:hanging="360"/>
      </w:pPr>
      <w:rPr>
        <w:rFonts w:ascii="Wingdings 2" w:hAnsi="Wingdings 2" w:hint="default"/>
      </w:rPr>
    </w:lvl>
    <w:lvl w:ilvl="8" w:tplc="0D1681F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6A69037E"/>
    <w:multiLevelType w:val="hybridMultilevel"/>
    <w:tmpl w:val="631CA7FE"/>
    <w:lvl w:ilvl="0" w:tplc="2EDE8A20">
      <w:start w:val="1"/>
      <w:numFmt w:val="bullet"/>
      <w:lvlText w:val="•"/>
      <w:lvlJc w:val="left"/>
      <w:pPr>
        <w:tabs>
          <w:tab w:val="num" w:pos="720"/>
        </w:tabs>
        <w:ind w:left="720" w:hanging="360"/>
      </w:pPr>
      <w:rPr>
        <w:rFonts w:ascii="Arial" w:hAnsi="Arial" w:hint="default"/>
      </w:rPr>
    </w:lvl>
    <w:lvl w:ilvl="1" w:tplc="90849D00" w:tentative="1">
      <w:start w:val="1"/>
      <w:numFmt w:val="bullet"/>
      <w:lvlText w:val="•"/>
      <w:lvlJc w:val="left"/>
      <w:pPr>
        <w:tabs>
          <w:tab w:val="num" w:pos="1440"/>
        </w:tabs>
        <w:ind w:left="1440" w:hanging="360"/>
      </w:pPr>
      <w:rPr>
        <w:rFonts w:ascii="Arial" w:hAnsi="Arial" w:hint="default"/>
      </w:rPr>
    </w:lvl>
    <w:lvl w:ilvl="2" w:tplc="9D3CA196" w:tentative="1">
      <w:start w:val="1"/>
      <w:numFmt w:val="bullet"/>
      <w:lvlText w:val="•"/>
      <w:lvlJc w:val="left"/>
      <w:pPr>
        <w:tabs>
          <w:tab w:val="num" w:pos="2160"/>
        </w:tabs>
        <w:ind w:left="2160" w:hanging="360"/>
      </w:pPr>
      <w:rPr>
        <w:rFonts w:ascii="Arial" w:hAnsi="Arial" w:hint="default"/>
      </w:rPr>
    </w:lvl>
    <w:lvl w:ilvl="3" w:tplc="9D3A4E10" w:tentative="1">
      <w:start w:val="1"/>
      <w:numFmt w:val="bullet"/>
      <w:lvlText w:val="•"/>
      <w:lvlJc w:val="left"/>
      <w:pPr>
        <w:tabs>
          <w:tab w:val="num" w:pos="2880"/>
        </w:tabs>
        <w:ind w:left="2880" w:hanging="360"/>
      </w:pPr>
      <w:rPr>
        <w:rFonts w:ascii="Arial" w:hAnsi="Arial" w:hint="default"/>
      </w:rPr>
    </w:lvl>
    <w:lvl w:ilvl="4" w:tplc="487E985C" w:tentative="1">
      <w:start w:val="1"/>
      <w:numFmt w:val="bullet"/>
      <w:lvlText w:val="•"/>
      <w:lvlJc w:val="left"/>
      <w:pPr>
        <w:tabs>
          <w:tab w:val="num" w:pos="3600"/>
        </w:tabs>
        <w:ind w:left="3600" w:hanging="360"/>
      </w:pPr>
      <w:rPr>
        <w:rFonts w:ascii="Arial" w:hAnsi="Arial" w:hint="default"/>
      </w:rPr>
    </w:lvl>
    <w:lvl w:ilvl="5" w:tplc="98BCEB2E" w:tentative="1">
      <w:start w:val="1"/>
      <w:numFmt w:val="bullet"/>
      <w:lvlText w:val="•"/>
      <w:lvlJc w:val="left"/>
      <w:pPr>
        <w:tabs>
          <w:tab w:val="num" w:pos="4320"/>
        </w:tabs>
        <w:ind w:left="4320" w:hanging="360"/>
      </w:pPr>
      <w:rPr>
        <w:rFonts w:ascii="Arial" w:hAnsi="Arial" w:hint="default"/>
      </w:rPr>
    </w:lvl>
    <w:lvl w:ilvl="6" w:tplc="CF08E15E" w:tentative="1">
      <w:start w:val="1"/>
      <w:numFmt w:val="bullet"/>
      <w:lvlText w:val="•"/>
      <w:lvlJc w:val="left"/>
      <w:pPr>
        <w:tabs>
          <w:tab w:val="num" w:pos="5040"/>
        </w:tabs>
        <w:ind w:left="5040" w:hanging="360"/>
      </w:pPr>
      <w:rPr>
        <w:rFonts w:ascii="Arial" w:hAnsi="Arial" w:hint="default"/>
      </w:rPr>
    </w:lvl>
    <w:lvl w:ilvl="7" w:tplc="7DF23780" w:tentative="1">
      <w:start w:val="1"/>
      <w:numFmt w:val="bullet"/>
      <w:lvlText w:val="•"/>
      <w:lvlJc w:val="left"/>
      <w:pPr>
        <w:tabs>
          <w:tab w:val="num" w:pos="5760"/>
        </w:tabs>
        <w:ind w:left="5760" w:hanging="360"/>
      </w:pPr>
      <w:rPr>
        <w:rFonts w:ascii="Arial" w:hAnsi="Arial" w:hint="default"/>
      </w:rPr>
    </w:lvl>
    <w:lvl w:ilvl="8" w:tplc="9126C1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3E02221"/>
    <w:multiLevelType w:val="hybridMultilevel"/>
    <w:tmpl w:val="158855B2"/>
    <w:lvl w:ilvl="0" w:tplc="EA5A2BCE">
      <w:start w:val="1"/>
      <w:numFmt w:val="bullet"/>
      <w:lvlText w:val="•"/>
      <w:lvlJc w:val="left"/>
      <w:pPr>
        <w:tabs>
          <w:tab w:val="num" w:pos="720"/>
        </w:tabs>
        <w:ind w:left="720" w:hanging="360"/>
      </w:pPr>
      <w:rPr>
        <w:rFonts w:ascii="Arial" w:hAnsi="Arial" w:hint="default"/>
      </w:rPr>
    </w:lvl>
    <w:lvl w:ilvl="1" w:tplc="D9E4ACA2" w:tentative="1">
      <w:start w:val="1"/>
      <w:numFmt w:val="bullet"/>
      <w:lvlText w:val="•"/>
      <w:lvlJc w:val="left"/>
      <w:pPr>
        <w:tabs>
          <w:tab w:val="num" w:pos="1440"/>
        </w:tabs>
        <w:ind w:left="1440" w:hanging="360"/>
      </w:pPr>
      <w:rPr>
        <w:rFonts w:ascii="Arial" w:hAnsi="Arial" w:hint="default"/>
      </w:rPr>
    </w:lvl>
    <w:lvl w:ilvl="2" w:tplc="4A10AF16" w:tentative="1">
      <w:start w:val="1"/>
      <w:numFmt w:val="bullet"/>
      <w:lvlText w:val="•"/>
      <w:lvlJc w:val="left"/>
      <w:pPr>
        <w:tabs>
          <w:tab w:val="num" w:pos="2160"/>
        </w:tabs>
        <w:ind w:left="2160" w:hanging="360"/>
      </w:pPr>
      <w:rPr>
        <w:rFonts w:ascii="Arial" w:hAnsi="Arial" w:hint="default"/>
      </w:rPr>
    </w:lvl>
    <w:lvl w:ilvl="3" w:tplc="4C945258" w:tentative="1">
      <w:start w:val="1"/>
      <w:numFmt w:val="bullet"/>
      <w:lvlText w:val="•"/>
      <w:lvlJc w:val="left"/>
      <w:pPr>
        <w:tabs>
          <w:tab w:val="num" w:pos="2880"/>
        </w:tabs>
        <w:ind w:left="2880" w:hanging="360"/>
      </w:pPr>
      <w:rPr>
        <w:rFonts w:ascii="Arial" w:hAnsi="Arial" w:hint="default"/>
      </w:rPr>
    </w:lvl>
    <w:lvl w:ilvl="4" w:tplc="7BEA6546" w:tentative="1">
      <w:start w:val="1"/>
      <w:numFmt w:val="bullet"/>
      <w:lvlText w:val="•"/>
      <w:lvlJc w:val="left"/>
      <w:pPr>
        <w:tabs>
          <w:tab w:val="num" w:pos="3600"/>
        </w:tabs>
        <w:ind w:left="3600" w:hanging="360"/>
      </w:pPr>
      <w:rPr>
        <w:rFonts w:ascii="Arial" w:hAnsi="Arial" w:hint="default"/>
      </w:rPr>
    </w:lvl>
    <w:lvl w:ilvl="5" w:tplc="BCB866C6" w:tentative="1">
      <w:start w:val="1"/>
      <w:numFmt w:val="bullet"/>
      <w:lvlText w:val="•"/>
      <w:lvlJc w:val="left"/>
      <w:pPr>
        <w:tabs>
          <w:tab w:val="num" w:pos="4320"/>
        </w:tabs>
        <w:ind w:left="4320" w:hanging="360"/>
      </w:pPr>
      <w:rPr>
        <w:rFonts w:ascii="Arial" w:hAnsi="Arial" w:hint="default"/>
      </w:rPr>
    </w:lvl>
    <w:lvl w:ilvl="6" w:tplc="1562D8FC" w:tentative="1">
      <w:start w:val="1"/>
      <w:numFmt w:val="bullet"/>
      <w:lvlText w:val="•"/>
      <w:lvlJc w:val="left"/>
      <w:pPr>
        <w:tabs>
          <w:tab w:val="num" w:pos="5040"/>
        </w:tabs>
        <w:ind w:left="5040" w:hanging="360"/>
      </w:pPr>
      <w:rPr>
        <w:rFonts w:ascii="Arial" w:hAnsi="Arial" w:hint="default"/>
      </w:rPr>
    </w:lvl>
    <w:lvl w:ilvl="7" w:tplc="D3B43E02" w:tentative="1">
      <w:start w:val="1"/>
      <w:numFmt w:val="bullet"/>
      <w:lvlText w:val="•"/>
      <w:lvlJc w:val="left"/>
      <w:pPr>
        <w:tabs>
          <w:tab w:val="num" w:pos="5760"/>
        </w:tabs>
        <w:ind w:left="5760" w:hanging="360"/>
      </w:pPr>
      <w:rPr>
        <w:rFonts w:ascii="Arial" w:hAnsi="Arial" w:hint="default"/>
      </w:rPr>
    </w:lvl>
    <w:lvl w:ilvl="8" w:tplc="345892A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615423B"/>
    <w:multiLevelType w:val="hybridMultilevel"/>
    <w:tmpl w:val="09845EE6"/>
    <w:lvl w:ilvl="0" w:tplc="05A4CDC6">
      <w:start w:val="1"/>
      <w:numFmt w:val="bullet"/>
      <w:lvlText w:val=""/>
      <w:lvlJc w:val="left"/>
      <w:pPr>
        <w:tabs>
          <w:tab w:val="num" w:pos="720"/>
        </w:tabs>
        <w:ind w:left="720" w:hanging="360"/>
      </w:pPr>
      <w:rPr>
        <w:rFonts w:ascii="Wingdings 2" w:hAnsi="Wingdings 2" w:hint="default"/>
      </w:rPr>
    </w:lvl>
    <w:lvl w:ilvl="1" w:tplc="BE660AE2" w:tentative="1">
      <w:start w:val="1"/>
      <w:numFmt w:val="bullet"/>
      <w:lvlText w:val=""/>
      <w:lvlJc w:val="left"/>
      <w:pPr>
        <w:tabs>
          <w:tab w:val="num" w:pos="1440"/>
        </w:tabs>
        <w:ind w:left="1440" w:hanging="360"/>
      </w:pPr>
      <w:rPr>
        <w:rFonts w:ascii="Wingdings 2" w:hAnsi="Wingdings 2" w:hint="default"/>
      </w:rPr>
    </w:lvl>
    <w:lvl w:ilvl="2" w:tplc="CA269AA2" w:tentative="1">
      <w:start w:val="1"/>
      <w:numFmt w:val="bullet"/>
      <w:lvlText w:val=""/>
      <w:lvlJc w:val="left"/>
      <w:pPr>
        <w:tabs>
          <w:tab w:val="num" w:pos="2160"/>
        </w:tabs>
        <w:ind w:left="2160" w:hanging="360"/>
      </w:pPr>
      <w:rPr>
        <w:rFonts w:ascii="Wingdings 2" w:hAnsi="Wingdings 2" w:hint="default"/>
      </w:rPr>
    </w:lvl>
    <w:lvl w:ilvl="3" w:tplc="A5181AC0" w:tentative="1">
      <w:start w:val="1"/>
      <w:numFmt w:val="bullet"/>
      <w:lvlText w:val=""/>
      <w:lvlJc w:val="left"/>
      <w:pPr>
        <w:tabs>
          <w:tab w:val="num" w:pos="2880"/>
        </w:tabs>
        <w:ind w:left="2880" w:hanging="360"/>
      </w:pPr>
      <w:rPr>
        <w:rFonts w:ascii="Wingdings 2" w:hAnsi="Wingdings 2" w:hint="default"/>
      </w:rPr>
    </w:lvl>
    <w:lvl w:ilvl="4" w:tplc="97A4F63E" w:tentative="1">
      <w:start w:val="1"/>
      <w:numFmt w:val="bullet"/>
      <w:lvlText w:val=""/>
      <w:lvlJc w:val="left"/>
      <w:pPr>
        <w:tabs>
          <w:tab w:val="num" w:pos="3600"/>
        </w:tabs>
        <w:ind w:left="3600" w:hanging="360"/>
      </w:pPr>
      <w:rPr>
        <w:rFonts w:ascii="Wingdings 2" w:hAnsi="Wingdings 2" w:hint="default"/>
      </w:rPr>
    </w:lvl>
    <w:lvl w:ilvl="5" w:tplc="42AAF45E" w:tentative="1">
      <w:start w:val="1"/>
      <w:numFmt w:val="bullet"/>
      <w:lvlText w:val=""/>
      <w:lvlJc w:val="left"/>
      <w:pPr>
        <w:tabs>
          <w:tab w:val="num" w:pos="4320"/>
        </w:tabs>
        <w:ind w:left="4320" w:hanging="360"/>
      </w:pPr>
      <w:rPr>
        <w:rFonts w:ascii="Wingdings 2" w:hAnsi="Wingdings 2" w:hint="default"/>
      </w:rPr>
    </w:lvl>
    <w:lvl w:ilvl="6" w:tplc="4BB61A32" w:tentative="1">
      <w:start w:val="1"/>
      <w:numFmt w:val="bullet"/>
      <w:lvlText w:val=""/>
      <w:lvlJc w:val="left"/>
      <w:pPr>
        <w:tabs>
          <w:tab w:val="num" w:pos="5040"/>
        </w:tabs>
        <w:ind w:left="5040" w:hanging="360"/>
      </w:pPr>
      <w:rPr>
        <w:rFonts w:ascii="Wingdings 2" w:hAnsi="Wingdings 2" w:hint="default"/>
      </w:rPr>
    </w:lvl>
    <w:lvl w:ilvl="7" w:tplc="430229B4" w:tentative="1">
      <w:start w:val="1"/>
      <w:numFmt w:val="bullet"/>
      <w:lvlText w:val=""/>
      <w:lvlJc w:val="left"/>
      <w:pPr>
        <w:tabs>
          <w:tab w:val="num" w:pos="5760"/>
        </w:tabs>
        <w:ind w:left="5760" w:hanging="360"/>
      </w:pPr>
      <w:rPr>
        <w:rFonts w:ascii="Wingdings 2" w:hAnsi="Wingdings 2" w:hint="default"/>
      </w:rPr>
    </w:lvl>
    <w:lvl w:ilvl="8" w:tplc="3B2C8366"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7B1351E5"/>
    <w:multiLevelType w:val="hybridMultilevel"/>
    <w:tmpl w:val="F6328700"/>
    <w:lvl w:ilvl="0" w:tplc="968AD070">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2"/>
  </w:num>
  <w:num w:numId="5">
    <w:abstractNumId w:val="6"/>
  </w:num>
  <w:num w:numId="6">
    <w:abstractNumId w:val="9"/>
  </w:num>
  <w:num w:numId="7">
    <w:abstractNumId w:val="1"/>
  </w:num>
  <w:num w:numId="8">
    <w:abstractNumId w:val="3"/>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F25D3"/>
    <w:rsid w:val="000176B9"/>
    <w:rsid w:val="0003499D"/>
    <w:rsid w:val="00046C3A"/>
    <w:rsid w:val="00055D16"/>
    <w:rsid w:val="00063EBD"/>
    <w:rsid w:val="0009421E"/>
    <w:rsid w:val="000C2BC4"/>
    <w:rsid w:val="000C5A78"/>
    <w:rsid w:val="00160DF8"/>
    <w:rsid w:val="00162737"/>
    <w:rsid w:val="00172371"/>
    <w:rsid w:val="00181DAC"/>
    <w:rsid w:val="00196E9C"/>
    <w:rsid w:val="001A0DCD"/>
    <w:rsid w:val="001E1613"/>
    <w:rsid w:val="00255E0C"/>
    <w:rsid w:val="002723E7"/>
    <w:rsid w:val="00275711"/>
    <w:rsid w:val="00307EAF"/>
    <w:rsid w:val="00314135"/>
    <w:rsid w:val="00390E4B"/>
    <w:rsid w:val="003D11CD"/>
    <w:rsid w:val="0042191A"/>
    <w:rsid w:val="004370C6"/>
    <w:rsid w:val="004375A4"/>
    <w:rsid w:val="00456C0D"/>
    <w:rsid w:val="004716E1"/>
    <w:rsid w:val="004A7FD4"/>
    <w:rsid w:val="00582D52"/>
    <w:rsid w:val="005933EE"/>
    <w:rsid w:val="00594483"/>
    <w:rsid w:val="005A37E5"/>
    <w:rsid w:val="005A7EE6"/>
    <w:rsid w:val="005D3FB2"/>
    <w:rsid w:val="005E4E3D"/>
    <w:rsid w:val="006359FE"/>
    <w:rsid w:val="00642879"/>
    <w:rsid w:val="00655BA6"/>
    <w:rsid w:val="00680E3E"/>
    <w:rsid w:val="006D36A1"/>
    <w:rsid w:val="006D53D3"/>
    <w:rsid w:val="00711E4E"/>
    <w:rsid w:val="00776492"/>
    <w:rsid w:val="007A56E7"/>
    <w:rsid w:val="007E4813"/>
    <w:rsid w:val="007F25D3"/>
    <w:rsid w:val="0081172E"/>
    <w:rsid w:val="008749A3"/>
    <w:rsid w:val="008903EC"/>
    <w:rsid w:val="00907C35"/>
    <w:rsid w:val="009112ED"/>
    <w:rsid w:val="00952D34"/>
    <w:rsid w:val="0095351B"/>
    <w:rsid w:val="0096310D"/>
    <w:rsid w:val="009707A5"/>
    <w:rsid w:val="009763A2"/>
    <w:rsid w:val="009E27ED"/>
    <w:rsid w:val="009F2EC7"/>
    <w:rsid w:val="009F35FA"/>
    <w:rsid w:val="00AC4503"/>
    <w:rsid w:val="00AC7D7F"/>
    <w:rsid w:val="00AE6E20"/>
    <w:rsid w:val="00AF73A0"/>
    <w:rsid w:val="00B44A94"/>
    <w:rsid w:val="00B50B59"/>
    <w:rsid w:val="00BE4BD6"/>
    <w:rsid w:val="00BF5131"/>
    <w:rsid w:val="00C52F00"/>
    <w:rsid w:val="00C662D9"/>
    <w:rsid w:val="00C848C4"/>
    <w:rsid w:val="00CB4C73"/>
    <w:rsid w:val="00CE36B9"/>
    <w:rsid w:val="00D30A83"/>
    <w:rsid w:val="00D91C8F"/>
    <w:rsid w:val="00DA278C"/>
    <w:rsid w:val="00DD1DDA"/>
    <w:rsid w:val="00DD2EB7"/>
    <w:rsid w:val="00DD3A18"/>
    <w:rsid w:val="00DF0F6A"/>
    <w:rsid w:val="00E04D61"/>
    <w:rsid w:val="00E1776A"/>
    <w:rsid w:val="00E36EAD"/>
    <w:rsid w:val="00E57ADE"/>
    <w:rsid w:val="00E651A3"/>
    <w:rsid w:val="00E7358C"/>
    <w:rsid w:val="00EB7B8D"/>
    <w:rsid w:val="00EC4314"/>
    <w:rsid w:val="00EC4DE5"/>
    <w:rsid w:val="00EE6147"/>
    <w:rsid w:val="00F146B6"/>
    <w:rsid w:val="00F15E9E"/>
    <w:rsid w:val="00F60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9B93"/>
  <w15:docId w15:val="{FF84CCE6-C129-466A-A081-901095C6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5D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25D3"/>
    <w:pPr>
      <w:ind w:left="720"/>
      <w:contextualSpacing/>
    </w:pPr>
  </w:style>
  <w:style w:type="paragraph" w:styleId="a4">
    <w:name w:val="Normal (Web)"/>
    <w:basedOn w:val="a"/>
    <w:uiPriority w:val="99"/>
    <w:unhideWhenUsed/>
    <w:rsid w:val="00AE6E20"/>
    <w:pPr>
      <w:spacing w:before="100" w:beforeAutospacing="1" w:after="100" w:afterAutospacing="1"/>
    </w:pPr>
    <w:rPr>
      <w:lang w:eastAsia="ru-RU"/>
    </w:rPr>
  </w:style>
  <w:style w:type="paragraph" w:styleId="a5">
    <w:name w:val="Balloon Text"/>
    <w:basedOn w:val="a"/>
    <w:link w:val="a6"/>
    <w:uiPriority w:val="99"/>
    <w:semiHidden/>
    <w:unhideWhenUsed/>
    <w:rsid w:val="007E4813"/>
    <w:rPr>
      <w:rFonts w:ascii="Tahoma" w:hAnsi="Tahoma" w:cs="Tahoma"/>
      <w:sz w:val="16"/>
      <w:szCs w:val="16"/>
    </w:rPr>
  </w:style>
  <w:style w:type="character" w:customStyle="1" w:styleId="a6">
    <w:name w:val="Текст выноски Знак"/>
    <w:basedOn w:val="a0"/>
    <w:link w:val="a5"/>
    <w:uiPriority w:val="99"/>
    <w:semiHidden/>
    <w:rsid w:val="007E4813"/>
    <w:rPr>
      <w:rFonts w:ascii="Tahoma" w:eastAsia="Times New Roman" w:hAnsi="Tahoma" w:cs="Tahoma"/>
      <w:sz w:val="16"/>
      <w:szCs w:val="16"/>
    </w:rPr>
  </w:style>
  <w:style w:type="character" w:styleId="a7">
    <w:name w:val="Hyperlink"/>
    <w:basedOn w:val="a0"/>
    <w:uiPriority w:val="99"/>
    <w:semiHidden/>
    <w:unhideWhenUsed/>
    <w:rsid w:val="0042191A"/>
    <w:rPr>
      <w:color w:val="0000FF"/>
      <w:u w:val="single"/>
    </w:rPr>
  </w:style>
  <w:style w:type="paragraph" w:styleId="a8">
    <w:name w:val="header"/>
    <w:basedOn w:val="a"/>
    <w:link w:val="a9"/>
    <w:uiPriority w:val="99"/>
    <w:unhideWhenUsed/>
    <w:rsid w:val="00952D34"/>
    <w:pPr>
      <w:tabs>
        <w:tab w:val="center" w:pos="4677"/>
        <w:tab w:val="right" w:pos="9355"/>
      </w:tabs>
    </w:pPr>
  </w:style>
  <w:style w:type="character" w:customStyle="1" w:styleId="a9">
    <w:name w:val="Верхний колонтитул Знак"/>
    <w:basedOn w:val="a0"/>
    <w:link w:val="a8"/>
    <w:uiPriority w:val="99"/>
    <w:rsid w:val="00952D34"/>
    <w:rPr>
      <w:rFonts w:ascii="Times New Roman" w:eastAsia="Times New Roman" w:hAnsi="Times New Roman" w:cs="Times New Roman"/>
      <w:sz w:val="24"/>
      <w:szCs w:val="24"/>
    </w:rPr>
  </w:style>
  <w:style w:type="paragraph" w:styleId="aa">
    <w:name w:val="footer"/>
    <w:basedOn w:val="a"/>
    <w:link w:val="ab"/>
    <w:uiPriority w:val="99"/>
    <w:unhideWhenUsed/>
    <w:rsid w:val="00952D34"/>
    <w:pPr>
      <w:tabs>
        <w:tab w:val="center" w:pos="4677"/>
        <w:tab w:val="right" w:pos="9355"/>
      </w:tabs>
    </w:pPr>
  </w:style>
  <w:style w:type="character" w:customStyle="1" w:styleId="ab">
    <w:name w:val="Нижний колонтитул Знак"/>
    <w:basedOn w:val="a0"/>
    <w:link w:val="aa"/>
    <w:uiPriority w:val="99"/>
    <w:rsid w:val="00952D34"/>
    <w:rPr>
      <w:rFonts w:ascii="Times New Roman" w:eastAsia="Times New Roman" w:hAnsi="Times New Roman" w:cs="Times New Roman"/>
      <w:sz w:val="24"/>
      <w:szCs w:val="24"/>
    </w:rPr>
  </w:style>
  <w:style w:type="table" w:styleId="ac">
    <w:name w:val="Table Grid"/>
    <w:basedOn w:val="a1"/>
    <w:uiPriority w:val="39"/>
    <w:rsid w:val="00952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59697">
      <w:bodyDiv w:val="1"/>
      <w:marLeft w:val="0"/>
      <w:marRight w:val="0"/>
      <w:marTop w:val="0"/>
      <w:marBottom w:val="0"/>
      <w:divBdr>
        <w:top w:val="none" w:sz="0" w:space="0" w:color="auto"/>
        <w:left w:val="none" w:sz="0" w:space="0" w:color="auto"/>
        <w:bottom w:val="none" w:sz="0" w:space="0" w:color="auto"/>
        <w:right w:val="none" w:sz="0" w:space="0" w:color="auto"/>
      </w:divBdr>
    </w:div>
    <w:div w:id="86318271">
      <w:bodyDiv w:val="1"/>
      <w:marLeft w:val="0"/>
      <w:marRight w:val="0"/>
      <w:marTop w:val="0"/>
      <w:marBottom w:val="0"/>
      <w:divBdr>
        <w:top w:val="none" w:sz="0" w:space="0" w:color="auto"/>
        <w:left w:val="none" w:sz="0" w:space="0" w:color="auto"/>
        <w:bottom w:val="none" w:sz="0" w:space="0" w:color="auto"/>
        <w:right w:val="none" w:sz="0" w:space="0" w:color="auto"/>
      </w:divBdr>
    </w:div>
    <w:div w:id="133569589">
      <w:bodyDiv w:val="1"/>
      <w:marLeft w:val="0"/>
      <w:marRight w:val="0"/>
      <w:marTop w:val="0"/>
      <w:marBottom w:val="0"/>
      <w:divBdr>
        <w:top w:val="none" w:sz="0" w:space="0" w:color="auto"/>
        <w:left w:val="none" w:sz="0" w:space="0" w:color="auto"/>
        <w:bottom w:val="none" w:sz="0" w:space="0" w:color="auto"/>
        <w:right w:val="none" w:sz="0" w:space="0" w:color="auto"/>
      </w:divBdr>
    </w:div>
    <w:div w:id="275143734">
      <w:bodyDiv w:val="1"/>
      <w:marLeft w:val="0"/>
      <w:marRight w:val="0"/>
      <w:marTop w:val="0"/>
      <w:marBottom w:val="0"/>
      <w:divBdr>
        <w:top w:val="none" w:sz="0" w:space="0" w:color="auto"/>
        <w:left w:val="none" w:sz="0" w:space="0" w:color="auto"/>
        <w:bottom w:val="none" w:sz="0" w:space="0" w:color="auto"/>
        <w:right w:val="none" w:sz="0" w:space="0" w:color="auto"/>
      </w:divBdr>
    </w:div>
    <w:div w:id="356928979">
      <w:bodyDiv w:val="1"/>
      <w:marLeft w:val="0"/>
      <w:marRight w:val="0"/>
      <w:marTop w:val="0"/>
      <w:marBottom w:val="0"/>
      <w:divBdr>
        <w:top w:val="none" w:sz="0" w:space="0" w:color="auto"/>
        <w:left w:val="none" w:sz="0" w:space="0" w:color="auto"/>
        <w:bottom w:val="none" w:sz="0" w:space="0" w:color="auto"/>
        <w:right w:val="none" w:sz="0" w:space="0" w:color="auto"/>
      </w:divBdr>
    </w:div>
    <w:div w:id="384184967">
      <w:bodyDiv w:val="1"/>
      <w:marLeft w:val="0"/>
      <w:marRight w:val="0"/>
      <w:marTop w:val="0"/>
      <w:marBottom w:val="0"/>
      <w:divBdr>
        <w:top w:val="none" w:sz="0" w:space="0" w:color="auto"/>
        <w:left w:val="none" w:sz="0" w:space="0" w:color="auto"/>
        <w:bottom w:val="none" w:sz="0" w:space="0" w:color="auto"/>
        <w:right w:val="none" w:sz="0" w:space="0" w:color="auto"/>
      </w:divBdr>
    </w:div>
    <w:div w:id="449278880">
      <w:bodyDiv w:val="1"/>
      <w:marLeft w:val="0"/>
      <w:marRight w:val="0"/>
      <w:marTop w:val="0"/>
      <w:marBottom w:val="0"/>
      <w:divBdr>
        <w:top w:val="none" w:sz="0" w:space="0" w:color="auto"/>
        <w:left w:val="none" w:sz="0" w:space="0" w:color="auto"/>
        <w:bottom w:val="none" w:sz="0" w:space="0" w:color="auto"/>
        <w:right w:val="none" w:sz="0" w:space="0" w:color="auto"/>
      </w:divBdr>
    </w:div>
    <w:div w:id="454831069">
      <w:bodyDiv w:val="1"/>
      <w:marLeft w:val="0"/>
      <w:marRight w:val="0"/>
      <w:marTop w:val="0"/>
      <w:marBottom w:val="0"/>
      <w:divBdr>
        <w:top w:val="none" w:sz="0" w:space="0" w:color="auto"/>
        <w:left w:val="none" w:sz="0" w:space="0" w:color="auto"/>
        <w:bottom w:val="none" w:sz="0" w:space="0" w:color="auto"/>
        <w:right w:val="none" w:sz="0" w:space="0" w:color="auto"/>
      </w:divBdr>
    </w:div>
    <w:div w:id="491260977">
      <w:bodyDiv w:val="1"/>
      <w:marLeft w:val="0"/>
      <w:marRight w:val="0"/>
      <w:marTop w:val="0"/>
      <w:marBottom w:val="0"/>
      <w:divBdr>
        <w:top w:val="none" w:sz="0" w:space="0" w:color="auto"/>
        <w:left w:val="none" w:sz="0" w:space="0" w:color="auto"/>
        <w:bottom w:val="none" w:sz="0" w:space="0" w:color="auto"/>
        <w:right w:val="none" w:sz="0" w:space="0" w:color="auto"/>
      </w:divBdr>
    </w:div>
    <w:div w:id="517812179">
      <w:bodyDiv w:val="1"/>
      <w:marLeft w:val="0"/>
      <w:marRight w:val="0"/>
      <w:marTop w:val="0"/>
      <w:marBottom w:val="0"/>
      <w:divBdr>
        <w:top w:val="none" w:sz="0" w:space="0" w:color="auto"/>
        <w:left w:val="none" w:sz="0" w:space="0" w:color="auto"/>
        <w:bottom w:val="none" w:sz="0" w:space="0" w:color="auto"/>
        <w:right w:val="none" w:sz="0" w:space="0" w:color="auto"/>
      </w:divBdr>
    </w:div>
    <w:div w:id="523445290">
      <w:bodyDiv w:val="1"/>
      <w:marLeft w:val="0"/>
      <w:marRight w:val="0"/>
      <w:marTop w:val="0"/>
      <w:marBottom w:val="0"/>
      <w:divBdr>
        <w:top w:val="none" w:sz="0" w:space="0" w:color="auto"/>
        <w:left w:val="none" w:sz="0" w:space="0" w:color="auto"/>
        <w:bottom w:val="none" w:sz="0" w:space="0" w:color="auto"/>
        <w:right w:val="none" w:sz="0" w:space="0" w:color="auto"/>
      </w:divBdr>
      <w:divsChild>
        <w:div w:id="1690595123">
          <w:marLeft w:val="864"/>
          <w:marRight w:val="0"/>
          <w:marTop w:val="134"/>
          <w:marBottom w:val="0"/>
          <w:divBdr>
            <w:top w:val="none" w:sz="0" w:space="0" w:color="auto"/>
            <w:left w:val="none" w:sz="0" w:space="0" w:color="auto"/>
            <w:bottom w:val="none" w:sz="0" w:space="0" w:color="auto"/>
            <w:right w:val="none" w:sz="0" w:space="0" w:color="auto"/>
          </w:divBdr>
        </w:div>
      </w:divsChild>
    </w:div>
    <w:div w:id="568923375">
      <w:bodyDiv w:val="1"/>
      <w:marLeft w:val="0"/>
      <w:marRight w:val="0"/>
      <w:marTop w:val="0"/>
      <w:marBottom w:val="0"/>
      <w:divBdr>
        <w:top w:val="none" w:sz="0" w:space="0" w:color="auto"/>
        <w:left w:val="none" w:sz="0" w:space="0" w:color="auto"/>
        <w:bottom w:val="none" w:sz="0" w:space="0" w:color="auto"/>
        <w:right w:val="none" w:sz="0" w:space="0" w:color="auto"/>
      </w:divBdr>
    </w:div>
    <w:div w:id="604190880">
      <w:bodyDiv w:val="1"/>
      <w:marLeft w:val="0"/>
      <w:marRight w:val="0"/>
      <w:marTop w:val="0"/>
      <w:marBottom w:val="0"/>
      <w:divBdr>
        <w:top w:val="none" w:sz="0" w:space="0" w:color="auto"/>
        <w:left w:val="none" w:sz="0" w:space="0" w:color="auto"/>
        <w:bottom w:val="none" w:sz="0" w:space="0" w:color="auto"/>
        <w:right w:val="none" w:sz="0" w:space="0" w:color="auto"/>
      </w:divBdr>
      <w:divsChild>
        <w:div w:id="1464084030">
          <w:marLeft w:val="864"/>
          <w:marRight w:val="0"/>
          <w:marTop w:val="134"/>
          <w:marBottom w:val="0"/>
          <w:divBdr>
            <w:top w:val="none" w:sz="0" w:space="0" w:color="auto"/>
            <w:left w:val="none" w:sz="0" w:space="0" w:color="auto"/>
            <w:bottom w:val="none" w:sz="0" w:space="0" w:color="auto"/>
            <w:right w:val="none" w:sz="0" w:space="0" w:color="auto"/>
          </w:divBdr>
        </w:div>
      </w:divsChild>
    </w:div>
    <w:div w:id="604194960">
      <w:bodyDiv w:val="1"/>
      <w:marLeft w:val="0"/>
      <w:marRight w:val="0"/>
      <w:marTop w:val="0"/>
      <w:marBottom w:val="0"/>
      <w:divBdr>
        <w:top w:val="none" w:sz="0" w:space="0" w:color="auto"/>
        <w:left w:val="none" w:sz="0" w:space="0" w:color="auto"/>
        <w:bottom w:val="none" w:sz="0" w:space="0" w:color="auto"/>
        <w:right w:val="none" w:sz="0" w:space="0" w:color="auto"/>
      </w:divBdr>
      <w:divsChild>
        <w:div w:id="1796950054">
          <w:marLeft w:val="562"/>
          <w:marRight w:val="0"/>
          <w:marTop w:val="0"/>
          <w:marBottom w:val="0"/>
          <w:divBdr>
            <w:top w:val="none" w:sz="0" w:space="0" w:color="auto"/>
            <w:left w:val="none" w:sz="0" w:space="0" w:color="auto"/>
            <w:bottom w:val="none" w:sz="0" w:space="0" w:color="auto"/>
            <w:right w:val="none" w:sz="0" w:space="0" w:color="auto"/>
          </w:divBdr>
        </w:div>
        <w:div w:id="1994869740">
          <w:marLeft w:val="562"/>
          <w:marRight w:val="0"/>
          <w:marTop w:val="0"/>
          <w:marBottom w:val="0"/>
          <w:divBdr>
            <w:top w:val="none" w:sz="0" w:space="0" w:color="auto"/>
            <w:left w:val="none" w:sz="0" w:space="0" w:color="auto"/>
            <w:bottom w:val="none" w:sz="0" w:space="0" w:color="auto"/>
            <w:right w:val="none" w:sz="0" w:space="0" w:color="auto"/>
          </w:divBdr>
        </w:div>
        <w:div w:id="1134710889">
          <w:marLeft w:val="562"/>
          <w:marRight w:val="0"/>
          <w:marTop w:val="0"/>
          <w:marBottom w:val="0"/>
          <w:divBdr>
            <w:top w:val="none" w:sz="0" w:space="0" w:color="auto"/>
            <w:left w:val="none" w:sz="0" w:space="0" w:color="auto"/>
            <w:bottom w:val="none" w:sz="0" w:space="0" w:color="auto"/>
            <w:right w:val="none" w:sz="0" w:space="0" w:color="auto"/>
          </w:divBdr>
        </w:div>
        <w:div w:id="2124760790">
          <w:marLeft w:val="562"/>
          <w:marRight w:val="0"/>
          <w:marTop w:val="0"/>
          <w:marBottom w:val="0"/>
          <w:divBdr>
            <w:top w:val="none" w:sz="0" w:space="0" w:color="auto"/>
            <w:left w:val="none" w:sz="0" w:space="0" w:color="auto"/>
            <w:bottom w:val="none" w:sz="0" w:space="0" w:color="auto"/>
            <w:right w:val="none" w:sz="0" w:space="0" w:color="auto"/>
          </w:divBdr>
        </w:div>
      </w:divsChild>
    </w:div>
    <w:div w:id="665867128">
      <w:bodyDiv w:val="1"/>
      <w:marLeft w:val="0"/>
      <w:marRight w:val="0"/>
      <w:marTop w:val="0"/>
      <w:marBottom w:val="0"/>
      <w:divBdr>
        <w:top w:val="none" w:sz="0" w:space="0" w:color="auto"/>
        <w:left w:val="none" w:sz="0" w:space="0" w:color="auto"/>
        <w:bottom w:val="none" w:sz="0" w:space="0" w:color="auto"/>
        <w:right w:val="none" w:sz="0" w:space="0" w:color="auto"/>
      </w:divBdr>
    </w:div>
    <w:div w:id="679435415">
      <w:bodyDiv w:val="1"/>
      <w:marLeft w:val="0"/>
      <w:marRight w:val="0"/>
      <w:marTop w:val="0"/>
      <w:marBottom w:val="0"/>
      <w:divBdr>
        <w:top w:val="none" w:sz="0" w:space="0" w:color="auto"/>
        <w:left w:val="none" w:sz="0" w:space="0" w:color="auto"/>
        <w:bottom w:val="none" w:sz="0" w:space="0" w:color="auto"/>
        <w:right w:val="none" w:sz="0" w:space="0" w:color="auto"/>
      </w:divBdr>
    </w:div>
    <w:div w:id="830566181">
      <w:bodyDiv w:val="1"/>
      <w:marLeft w:val="0"/>
      <w:marRight w:val="0"/>
      <w:marTop w:val="0"/>
      <w:marBottom w:val="0"/>
      <w:divBdr>
        <w:top w:val="none" w:sz="0" w:space="0" w:color="auto"/>
        <w:left w:val="none" w:sz="0" w:space="0" w:color="auto"/>
        <w:bottom w:val="none" w:sz="0" w:space="0" w:color="auto"/>
        <w:right w:val="none" w:sz="0" w:space="0" w:color="auto"/>
      </w:divBdr>
    </w:div>
    <w:div w:id="996610572">
      <w:bodyDiv w:val="1"/>
      <w:marLeft w:val="0"/>
      <w:marRight w:val="0"/>
      <w:marTop w:val="0"/>
      <w:marBottom w:val="0"/>
      <w:divBdr>
        <w:top w:val="none" w:sz="0" w:space="0" w:color="auto"/>
        <w:left w:val="none" w:sz="0" w:space="0" w:color="auto"/>
        <w:bottom w:val="none" w:sz="0" w:space="0" w:color="auto"/>
        <w:right w:val="none" w:sz="0" w:space="0" w:color="auto"/>
      </w:divBdr>
    </w:div>
    <w:div w:id="1021200801">
      <w:bodyDiv w:val="1"/>
      <w:marLeft w:val="0"/>
      <w:marRight w:val="0"/>
      <w:marTop w:val="0"/>
      <w:marBottom w:val="0"/>
      <w:divBdr>
        <w:top w:val="none" w:sz="0" w:space="0" w:color="auto"/>
        <w:left w:val="none" w:sz="0" w:space="0" w:color="auto"/>
        <w:bottom w:val="none" w:sz="0" w:space="0" w:color="auto"/>
        <w:right w:val="none" w:sz="0" w:space="0" w:color="auto"/>
      </w:divBdr>
    </w:div>
    <w:div w:id="1044137801">
      <w:bodyDiv w:val="1"/>
      <w:marLeft w:val="0"/>
      <w:marRight w:val="0"/>
      <w:marTop w:val="0"/>
      <w:marBottom w:val="0"/>
      <w:divBdr>
        <w:top w:val="none" w:sz="0" w:space="0" w:color="auto"/>
        <w:left w:val="none" w:sz="0" w:space="0" w:color="auto"/>
        <w:bottom w:val="none" w:sz="0" w:space="0" w:color="auto"/>
        <w:right w:val="none" w:sz="0" w:space="0" w:color="auto"/>
      </w:divBdr>
    </w:div>
    <w:div w:id="1083723703">
      <w:bodyDiv w:val="1"/>
      <w:marLeft w:val="0"/>
      <w:marRight w:val="0"/>
      <w:marTop w:val="0"/>
      <w:marBottom w:val="0"/>
      <w:divBdr>
        <w:top w:val="none" w:sz="0" w:space="0" w:color="auto"/>
        <w:left w:val="none" w:sz="0" w:space="0" w:color="auto"/>
        <w:bottom w:val="none" w:sz="0" w:space="0" w:color="auto"/>
        <w:right w:val="none" w:sz="0" w:space="0" w:color="auto"/>
      </w:divBdr>
    </w:div>
    <w:div w:id="1087575846">
      <w:bodyDiv w:val="1"/>
      <w:marLeft w:val="0"/>
      <w:marRight w:val="0"/>
      <w:marTop w:val="0"/>
      <w:marBottom w:val="0"/>
      <w:divBdr>
        <w:top w:val="none" w:sz="0" w:space="0" w:color="auto"/>
        <w:left w:val="none" w:sz="0" w:space="0" w:color="auto"/>
        <w:bottom w:val="none" w:sz="0" w:space="0" w:color="auto"/>
        <w:right w:val="none" w:sz="0" w:space="0" w:color="auto"/>
      </w:divBdr>
    </w:div>
    <w:div w:id="1093282683">
      <w:bodyDiv w:val="1"/>
      <w:marLeft w:val="0"/>
      <w:marRight w:val="0"/>
      <w:marTop w:val="0"/>
      <w:marBottom w:val="0"/>
      <w:divBdr>
        <w:top w:val="none" w:sz="0" w:space="0" w:color="auto"/>
        <w:left w:val="none" w:sz="0" w:space="0" w:color="auto"/>
        <w:bottom w:val="none" w:sz="0" w:space="0" w:color="auto"/>
        <w:right w:val="none" w:sz="0" w:space="0" w:color="auto"/>
      </w:divBdr>
    </w:div>
    <w:div w:id="1222209165">
      <w:bodyDiv w:val="1"/>
      <w:marLeft w:val="0"/>
      <w:marRight w:val="0"/>
      <w:marTop w:val="0"/>
      <w:marBottom w:val="0"/>
      <w:divBdr>
        <w:top w:val="none" w:sz="0" w:space="0" w:color="auto"/>
        <w:left w:val="none" w:sz="0" w:space="0" w:color="auto"/>
        <w:bottom w:val="none" w:sz="0" w:space="0" w:color="auto"/>
        <w:right w:val="none" w:sz="0" w:space="0" w:color="auto"/>
      </w:divBdr>
    </w:div>
    <w:div w:id="1240479563">
      <w:bodyDiv w:val="1"/>
      <w:marLeft w:val="0"/>
      <w:marRight w:val="0"/>
      <w:marTop w:val="0"/>
      <w:marBottom w:val="0"/>
      <w:divBdr>
        <w:top w:val="none" w:sz="0" w:space="0" w:color="auto"/>
        <w:left w:val="none" w:sz="0" w:space="0" w:color="auto"/>
        <w:bottom w:val="none" w:sz="0" w:space="0" w:color="auto"/>
        <w:right w:val="none" w:sz="0" w:space="0" w:color="auto"/>
      </w:divBdr>
    </w:div>
    <w:div w:id="1394036969">
      <w:bodyDiv w:val="1"/>
      <w:marLeft w:val="0"/>
      <w:marRight w:val="0"/>
      <w:marTop w:val="0"/>
      <w:marBottom w:val="0"/>
      <w:divBdr>
        <w:top w:val="none" w:sz="0" w:space="0" w:color="auto"/>
        <w:left w:val="none" w:sz="0" w:space="0" w:color="auto"/>
        <w:bottom w:val="none" w:sz="0" w:space="0" w:color="auto"/>
        <w:right w:val="none" w:sz="0" w:space="0" w:color="auto"/>
      </w:divBdr>
    </w:div>
    <w:div w:id="1406799505">
      <w:bodyDiv w:val="1"/>
      <w:marLeft w:val="0"/>
      <w:marRight w:val="0"/>
      <w:marTop w:val="0"/>
      <w:marBottom w:val="0"/>
      <w:divBdr>
        <w:top w:val="none" w:sz="0" w:space="0" w:color="auto"/>
        <w:left w:val="none" w:sz="0" w:space="0" w:color="auto"/>
        <w:bottom w:val="none" w:sz="0" w:space="0" w:color="auto"/>
        <w:right w:val="none" w:sz="0" w:space="0" w:color="auto"/>
      </w:divBdr>
    </w:div>
    <w:div w:id="1493333548">
      <w:bodyDiv w:val="1"/>
      <w:marLeft w:val="0"/>
      <w:marRight w:val="0"/>
      <w:marTop w:val="0"/>
      <w:marBottom w:val="0"/>
      <w:divBdr>
        <w:top w:val="none" w:sz="0" w:space="0" w:color="auto"/>
        <w:left w:val="none" w:sz="0" w:space="0" w:color="auto"/>
        <w:bottom w:val="none" w:sz="0" w:space="0" w:color="auto"/>
        <w:right w:val="none" w:sz="0" w:space="0" w:color="auto"/>
      </w:divBdr>
      <w:divsChild>
        <w:div w:id="2137334434">
          <w:marLeft w:val="562"/>
          <w:marRight w:val="0"/>
          <w:marTop w:val="0"/>
          <w:marBottom w:val="0"/>
          <w:divBdr>
            <w:top w:val="none" w:sz="0" w:space="0" w:color="auto"/>
            <w:left w:val="none" w:sz="0" w:space="0" w:color="auto"/>
            <w:bottom w:val="none" w:sz="0" w:space="0" w:color="auto"/>
            <w:right w:val="none" w:sz="0" w:space="0" w:color="auto"/>
          </w:divBdr>
        </w:div>
        <w:div w:id="999500527">
          <w:marLeft w:val="562"/>
          <w:marRight w:val="0"/>
          <w:marTop w:val="0"/>
          <w:marBottom w:val="0"/>
          <w:divBdr>
            <w:top w:val="none" w:sz="0" w:space="0" w:color="auto"/>
            <w:left w:val="none" w:sz="0" w:space="0" w:color="auto"/>
            <w:bottom w:val="none" w:sz="0" w:space="0" w:color="auto"/>
            <w:right w:val="none" w:sz="0" w:space="0" w:color="auto"/>
          </w:divBdr>
        </w:div>
        <w:div w:id="415784866">
          <w:marLeft w:val="562"/>
          <w:marRight w:val="0"/>
          <w:marTop w:val="0"/>
          <w:marBottom w:val="0"/>
          <w:divBdr>
            <w:top w:val="none" w:sz="0" w:space="0" w:color="auto"/>
            <w:left w:val="none" w:sz="0" w:space="0" w:color="auto"/>
            <w:bottom w:val="none" w:sz="0" w:space="0" w:color="auto"/>
            <w:right w:val="none" w:sz="0" w:space="0" w:color="auto"/>
          </w:divBdr>
        </w:div>
        <w:div w:id="1590576311">
          <w:marLeft w:val="562"/>
          <w:marRight w:val="0"/>
          <w:marTop w:val="0"/>
          <w:marBottom w:val="0"/>
          <w:divBdr>
            <w:top w:val="none" w:sz="0" w:space="0" w:color="auto"/>
            <w:left w:val="none" w:sz="0" w:space="0" w:color="auto"/>
            <w:bottom w:val="none" w:sz="0" w:space="0" w:color="auto"/>
            <w:right w:val="none" w:sz="0" w:space="0" w:color="auto"/>
          </w:divBdr>
        </w:div>
        <w:div w:id="828012642">
          <w:marLeft w:val="562"/>
          <w:marRight w:val="0"/>
          <w:marTop w:val="0"/>
          <w:marBottom w:val="0"/>
          <w:divBdr>
            <w:top w:val="none" w:sz="0" w:space="0" w:color="auto"/>
            <w:left w:val="none" w:sz="0" w:space="0" w:color="auto"/>
            <w:bottom w:val="none" w:sz="0" w:space="0" w:color="auto"/>
            <w:right w:val="none" w:sz="0" w:space="0" w:color="auto"/>
          </w:divBdr>
        </w:div>
        <w:div w:id="101726975">
          <w:marLeft w:val="562"/>
          <w:marRight w:val="0"/>
          <w:marTop w:val="0"/>
          <w:marBottom w:val="0"/>
          <w:divBdr>
            <w:top w:val="none" w:sz="0" w:space="0" w:color="auto"/>
            <w:left w:val="none" w:sz="0" w:space="0" w:color="auto"/>
            <w:bottom w:val="none" w:sz="0" w:space="0" w:color="auto"/>
            <w:right w:val="none" w:sz="0" w:space="0" w:color="auto"/>
          </w:divBdr>
        </w:div>
        <w:div w:id="1620797340">
          <w:marLeft w:val="562"/>
          <w:marRight w:val="0"/>
          <w:marTop w:val="0"/>
          <w:marBottom w:val="0"/>
          <w:divBdr>
            <w:top w:val="none" w:sz="0" w:space="0" w:color="auto"/>
            <w:left w:val="none" w:sz="0" w:space="0" w:color="auto"/>
            <w:bottom w:val="none" w:sz="0" w:space="0" w:color="auto"/>
            <w:right w:val="none" w:sz="0" w:space="0" w:color="auto"/>
          </w:divBdr>
        </w:div>
        <w:div w:id="1908297138">
          <w:marLeft w:val="562"/>
          <w:marRight w:val="0"/>
          <w:marTop w:val="0"/>
          <w:marBottom w:val="0"/>
          <w:divBdr>
            <w:top w:val="none" w:sz="0" w:space="0" w:color="auto"/>
            <w:left w:val="none" w:sz="0" w:space="0" w:color="auto"/>
            <w:bottom w:val="none" w:sz="0" w:space="0" w:color="auto"/>
            <w:right w:val="none" w:sz="0" w:space="0" w:color="auto"/>
          </w:divBdr>
        </w:div>
        <w:div w:id="1373724246">
          <w:marLeft w:val="562"/>
          <w:marRight w:val="0"/>
          <w:marTop w:val="0"/>
          <w:marBottom w:val="0"/>
          <w:divBdr>
            <w:top w:val="none" w:sz="0" w:space="0" w:color="auto"/>
            <w:left w:val="none" w:sz="0" w:space="0" w:color="auto"/>
            <w:bottom w:val="none" w:sz="0" w:space="0" w:color="auto"/>
            <w:right w:val="none" w:sz="0" w:space="0" w:color="auto"/>
          </w:divBdr>
        </w:div>
        <w:div w:id="1069039543">
          <w:marLeft w:val="562"/>
          <w:marRight w:val="0"/>
          <w:marTop w:val="0"/>
          <w:marBottom w:val="0"/>
          <w:divBdr>
            <w:top w:val="none" w:sz="0" w:space="0" w:color="auto"/>
            <w:left w:val="none" w:sz="0" w:space="0" w:color="auto"/>
            <w:bottom w:val="none" w:sz="0" w:space="0" w:color="auto"/>
            <w:right w:val="none" w:sz="0" w:space="0" w:color="auto"/>
          </w:divBdr>
        </w:div>
      </w:divsChild>
    </w:div>
    <w:div w:id="1502772808">
      <w:bodyDiv w:val="1"/>
      <w:marLeft w:val="0"/>
      <w:marRight w:val="0"/>
      <w:marTop w:val="0"/>
      <w:marBottom w:val="0"/>
      <w:divBdr>
        <w:top w:val="none" w:sz="0" w:space="0" w:color="auto"/>
        <w:left w:val="none" w:sz="0" w:space="0" w:color="auto"/>
        <w:bottom w:val="none" w:sz="0" w:space="0" w:color="auto"/>
        <w:right w:val="none" w:sz="0" w:space="0" w:color="auto"/>
      </w:divBdr>
    </w:div>
    <w:div w:id="1559973882">
      <w:bodyDiv w:val="1"/>
      <w:marLeft w:val="0"/>
      <w:marRight w:val="0"/>
      <w:marTop w:val="0"/>
      <w:marBottom w:val="0"/>
      <w:divBdr>
        <w:top w:val="none" w:sz="0" w:space="0" w:color="auto"/>
        <w:left w:val="none" w:sz="0" w:space="0" w:color="auto"/>
        <w:bottom w:val="none" w:sz="0" w:space="0" w:color="auto"/>
        <w:right w:val="none" w:sz="0" w:space="0" w:color="auto"/>
      </w:divBdr>
    </w:div>
    <w:div w:id="1629968840">
      <w:bodyDiv w:val="1"/>
      <w:marLeft w:val="0"/>
      <w:marRight w:val="0"/>
      <w:marTop w:val="0"/>
      <w:marBottom w:val="0"/>
      <w:divBdr>
        <w:top w:val="none" w:sz="0" w:space="0" w:color="auto"/>
        <w:left w:val="none" w:sz="0" w:space="0" w:color="auto"/>
        <w:bottom w:val="none" w:sz="0" w:space="0" w:color="auto"/>
        <w:right w:val="none" w:sz="0" w:space="0" w:color="auto"/>
      </w:divBdr>
    </w:div>
    <w:div w:id="1747610298">
      <w:bodyDiv w:val="1"/>
      <w:marLeft w:val="0"/>
      <w:marRight w:val="0"/>
      <w:marTop w:val="0"/>
      <w:marBottom w:val="0"/>
      <w:divBdr>
        <w:top w:val="none" w:sz="0" w:space="0" w:color="auto"/>
        <w:left w:val="none" w:sz="0" w:space="0" w:color="auto"/>
        <w:bottom w:val="none" w:sz="0" w:space="0" w:color="auto"/>
        <w:right w:val="none" w:sz="0" w:space="0" w:color="auto"/>
      </w:divBdr>
      <w:divsChild>
        <w:div w:id="262500526">
          <w:marLeft w:val="864"/>
          <w:marRight w:val="0"/>
          <w:marTop w:val="134"/>
          <w:marBottom w:val="0"/>
          <w:divBdr>
            <w:top w:val="none" w:sz="0" w:space="0" w:color="auto"/>
            <w:left w:val="none" w:sz="0" w:space="0" w:color="auto"/>
            <w:bottom w:val="none" w:sz="0" w:space="0" w:color="auto"/>
            <w:right w:val="none" w:sz="0" w:space="0" w:color="auto"/>
          </w:divBdr>
        </w:div>
      </w:divsChild>
    </w:div>
    <w:div w:id="1786805642">
      <w:bodyDiv w:val="1"/>
      <w:marLeft w:val="0"/>
      <w:marRight w:val="0"/>
      <w:marTop w:val="0"/>
      <w:marBottom w:val="0"/>
      <w:divBdr>
        <w:top w:val="none" w:sz="0" w:space="0" w:color="auto"/>
        <w:left w:val="none" w:sz="0" w:space="0" w:color="auto"/>
        <w:bottom w:val="none" w:sz="0" w:space="0" w:color="auto"/>
        <w:right w:val="none" w:sz="0" w:space="0" w:color="auto"/>
      </w:divBdr>
    </w:div>
    <w:div w:id="1794134269">
      <w:bodyDiv w:val="1"/>
      <w:marLeft w:val="0"/>
      <w:marRight w:val="0"/>
      <w:marTop w:val="0"/>
      <w:marBottom w:val="0"/>
      <w:divBdr>
        <w:top w:val="none" w:sz="0" w:space="0" w:color="auto"/>
        <w:left w:val="none" w:sz="0" w:space="0" w:color="auto"/>
        <w:bottom w:val="none" w:sz="0" w:space="0" w:color="auto"/>
        <w:right w:val="none" w:sz="0" w:space="0" w:color="auto"/>
      </w:divBdr>
      <w:divsChild>
        <w:div w:id="831523997">
          <w:marLeft w:val="864"/>
          <w:marRight w:val="0"/>
          <w:marTop w:val="134"/>
          <w:marBottom w:val="0"/>
          <w:divBdr>
            <w:top w:val="none" w:sz="0" w:space="0" w:color="auto"/>
            <w:left w:val="none" w:sz="0" w:space="0" w:color="auto"/>
            <w:bottom w:val="none" w:sz="0" w:space="0" w:color="auto"/>
            <w:right w:val="none" w:sz="0" w:space="0" w:color="auto"/>
          </w:divBdr>
        </w:div>
      </w:divsChild>
    </w:div>
    <w:div w:id="1845701073">
      <w:bodyDiv w:val="1"/>
      <w:marLeft w:val="0"/>
      <w:marRight w:val="0"/>
      <w:marTop w:val="0"/>
      <w:marBottom w:val="0"/>
      <w:divBdr>
        <w:top w:val="none" w:sz="0" w:space="0" w:color="auto"/>
        <w:left w:val="none" w:sz="0" w:space="0" w:color="auto"/>
        <w:bottom w:val="none" w:sz="0" w:space="0" w:color="auto"/>
        <w:right w:val="none" w:sz="0" w:space="0" w:color="auto"/>
      </w:divBdr>
    </w:div>
    <w:div w:id="1972707864">
      <w:bodyDiv w:val="1"/>
      <w:marLeft w:val="0"/>
      <w:marRight w:val="0"/>
      <w:marTop w:val="0"/>
      <w:marBottom w:val="0"/>
      <w:divBdr>
        <w:top w:val="none" w:sz="0" w:space="0" w:color="auto"/>
        <w:left w:val="none" w:sz="0" w:space="0" w:color="auto"/>
        <w:bottom w:val="none" w:sz="0" w:space="0" w:color="auto"/>
        <w:right w:val="none" w:sz="0" w:space="0" w:color="auto"/>
      </w:divBdr>
    </w:div>
    <w:div w:id="2000887058">
      <w:bodyDiv w:val="1"/>
      <w:marLeft w:val="0"/>
      <w:marRight w:val="0"/>
      <w:marTop w:val="0"/>
      <w:marBottom w:val="0"/>
      <w:divBdr>
        <w:top w:val="none" w:sz="0" w:space="0" w:color="auto"/>
        <w:left w:val="none" w:sz="0" w:space="0" w:color="auto"/>
        <w:bottom w:val="none" w:sz="0" w:space="0" w:color="auto"/>
        <w:right w:val="none" w:sz="0" w:space="0" w:color="auto"/>
      </w:divBdr>
    </w:div>
    <w:div w:id="2020040156">
      <w:bodyDiv w:val="1"/>
      <w:marLeft w:val="0"/>
      <w:marRight w:val="0"/>
      <w:marTop w:val="0"/>
      <w:marBottom w:val="0"/>
      <w:divBdr>
        <w:top w:val="none" w:sz="0" w:space="0" w:color="auto"/>
        <w:left w:val="none" w:sz="0" w:space="0" w:color="auto"/>
        <w:bottom w:val="none" w:sz="0" w:space="0" w:color="auto"/>
        <w:right w:val="none" w:sz="0" w:space="0" w:color="auto"/>
      </w:divBdr>
    </w:div>
    <w:div w:id="2020303473">
      <w:bodyDiv w:val="1"/>
      <w:marLeft w:val="0"/>
      <w:marRight w:val="0"/>
      <w:marTop w:val="0"/>
      <w:marBottom w:val="0"/>
      <w:divBdr>
        <w:top w:val="none" w:sz="0" w:space="0" w:color="auto"/>
        <w:left w:val="none" w:sz="0" w:space="0" w:color="auto"/>
        <w:bottom w:val="none" w:sz="0" w:space="0" w:color="auto"/>
        <w:right w:val="none" w:sz="0" w:space="0" w:color="auto"/>
      </w:divBdr>
    </w:div>
    <w:div w:id="2047871609">
      <w:bodyDiv w:val="1"/>
      <w:marLeft w:val="0"/>
      <w:marRight w:val="0"/>
      <w:marTop w:val="0"/>
      <w:marBottom w:val="0"/>
      <w:divBdr>
        <w:top w:val="none" w:sz="0" w:space="0" w:color="auto"/>
        <w:left w:val="none" w:sz="0" w:space="0" w:color="auto"/>
        <w:bottom w:val="none" w:sz="0" w:space="0" w:color="auto"/>
        <w:right w:val="none" w:sz="0" w:space="0" w:color="auto"/>
      </w:divBdr>
    </w:div>
    <w:div w:id="210746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ThtmlViewer.htm/../Regulatory%20documents/04-Guidelines%20(html)/SaN_261_1015-0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unsaved://ThtmlViewer.htm/../Regulatory%20documents/04-Guidelines%20(html)/SaN_261_34-0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C394A-5331-4394-92D5-945736693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5416</Words>
  <Characters>30873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student</cp:lastModifiedBy>
  <cp:revision>4</cp:revision>
  <dcterms:created xsi:type="dcterms:W3CDTF">2023-01-11T10:17:00Z</dcterms:created>
  <dcterms:modified xsi:type="dcterms:W3CDTF">2023-01-11T10:59:00Z</dcterms:modified>
</cp:coreProperties>
</file>